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2" w:rsidRPr="007B3A96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7B3A96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Pr="007B3A96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上海科华生物工程股份有限公司</w:t>
      </w:r>
    </w:p>
    <w:p w:rsidR="00355FA2" w:rsidRPr="007B3A96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B35961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7B3A96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B35961">
        <w:rPr>
          <w:rFonts w:ascii="宋体" w:hAnsi="宋体" w:hint="eastAsia"/>
          <w:bCs/>
          <w:iCs/>
          <w:sz w:val="24"/>
          <w:szCs w:val="24"/>
        </w:rPr>
        <w:t>编号：</w:t>
      </w:r>
      <w:r w:rsidR="00D84FD2" w:rsidRPr="00B35961">
        <w:rPr>
          <w:rFonts w:ascii="宋体" w:hAnsi="宋体"/>
          <w:bCs/>
          <w:iCs/>
          <w:sz w:val="24"/>
          <w:szCs w:val="24"/>
        </w:rPr>
        <w:t>201</w:t>
      </w:r>
      <w:r w:rsidR="00D84FD2">
        <w:rPr>
          <w:rFonts w:ascii="宋体" w:hAnsi="宋体"/>
          <w:bCs/>
          <w:iCs/>
          <w:sz w:val="24"/>
          <w:szCs w:val="24"/>
        </w:rPr>
        <w:t>7</w:t>
      </w:r>
      <w:r w:rsidR="00D84FD2" w:rsidRPr="00B35961">
        <w:rPr>
          <w:rFonts w:ascii="宋体" w:hAnsi="宋体"/>
          <w:bCs/>
          <w:iCs/>
          <w:sz w:val="24"/>
          <w:szCs w:val="24"/>
        </w:rPr>
        <w:t>0</w:t>
      </w:r>
      <w:r w:rsidR="00D84FD2">
        <w:rPr>
          <w:rFonts w:ascii="宋体" w:hAnsi="宋体"/>
          <w:bCs/>
          <w:iCs/>
          <w:sz w:val="24"/>
          <w:szCs w:val="24"/>
        </w:rPr>
        <w:t>07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371"/>
      </w:tblGrid>
      <w:tr w:rsidR="007B3A96" w:rsidRPr="008E6D0B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投资者关系活动类别</w:t>
            </w:r>
          </w:p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355FA2" w:rsidRPr="00B35961" w:rsidRDefault="000150F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/>
                <w:bCs/>
                <w:iCs/>
                <w:sz w:val="24"/>
                <w:szCs w:val="21"/>
              </w:rPr>
              <w:sym w:font="Wingdings 2" w:char="F052"/>
            </w:r>
            <w:r w:rsidR="00355FA2" w:rsidRPr="00B35961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264A37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AA05EA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B35961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现场参观</w:t>
            </w:r>
            <w:r w:rsidRPr="00B35961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7B3A96" w:rsidRDefault="00D84FD2" w:rsidP="00B865B7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其他</w:t>
            </w:r>
            <w:r w:rsidR="00FB19C0" w:rsidRPr="00B35961">
              <w:rPr>
                <w:rFonts w:ascii="宋体" w:hAnsi="宋体" w:hint="eastAsia"/>
                <w:szCs w:val="21"/>
              </w:rPr>
              <w:t>:</w:t>
            </w:r>
            <w:r w:rsidR="002D4D70" w:rsidRPr="00B35961">
              <w:rPr>
                <w:rFonts w:ascii="宋体" w:hAnsi="宋体" w:hint="eastAsia"/>
                <w:szCs w:val="21"/>
              </w:rPr>
              <w:t>电话</w:t>
            </w:r>
            <w:r w:rsidR="002D4D70" w:rsidRPr="00B35961">
              <w:rPr>
                <w:rFonts w:ascii="宋体" w:hAnsi="宋体"/>
                <w:szCs w:val="21"/>
              </w:rPr>
              <w:t>会议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5FA2" w:rsidRPr="007B3A96" w:rsidRDefault="00D84FD2" w:rsidP="00F41330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长江证券  程培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371" w:type="dxa"/>
            <w:shd w:val="clear" w:color="auto" w:fill="auto"/>
          </w:tcPr>
          <w:p w:rsidR="00355FA2" w:rsidRPr="007B3A96" w:rsidRDefault="00D84FD2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/>
                <w:bCs/>
                <w:iCs/>
                <w:szCs w:val="21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/>
                <w:bCs/>
                <w:iCs/>
                <w:szCs w:val="21"/>
              </w:rPr>
              <w:t>6</w:t>
            </w:r>
            <w:r w:rsidR="00DE6696" w:rsidRPr="007B3A96"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/>
                <w:bCs/>
                <w:iCs/>
                <w:szCs w:val="21"/>
              </w:rPr>
              <w:t>16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日</w:t>
            </w:r>
            <w:r>
              <w:rPr>
                <w:rFonts w:ascii="宋体" w:hAnsi="宋体"/>
                <w:bCs/>
                <w:iCs/>
                <w:szCs w:val="21"/>
              </w:rPr>
              <w:t>9</w:t>
            </w:r>
            <w:r>
              <w:rPr>
                <w:rFonts w:ascii="宋体" w:hAnsi="宋体" w:hint="eastAsia"/>
                <w:bCs/>
                <w:iCs/>
                <w:szCs w:val="21"/>
              </w:rPr>
              <w:t>:30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—</w:t>
            </w:r>
            <w:r>
              <w:rPr>
                <w:rFonts w:ascii="宋体" w:hAnsi="宋体"/>
                <w:bCs/>
                <w:iCs/>
                <w:szCs w:val="21"/>
              </w:rPr>
              <w:t>10</w:t>
            </w:r>
            <w:r>
              <w:rPr>
                <w:rFonts w:ascii="宋体" w:hAnsi="宋体" w:hint="eastAsia"/>
                <w:bCs/>
                <w:iCs/>
                <w:szCs w:val="21"/>
              </w:rPr>
              <w:t>:15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371" w:type="dxa"/>
            <w:shd w:val="clear" w:color="auto" w:fill="auto"/>
          </w:tcPr>
          <w:p w:rsidR="00355FA2" w:rsidRPr="007B3A96" w:rsidRDefault="000C6CEF" w:rsidP="00F4133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上海市</w:t>
            </w:r>
            <w:r>
              <w:rPr>
                <w:rFonts w:ascii="宋体" w:hAnsi="宋体"/>
                <w:bCs/>
                <w:iCs/>
                <w:szCs w:val="21"/>
              </w:rPr>
              <w:t>钦州北路</w:t>
            </w:r>
            <w:r>
              <w:rPr>
                <w:rFonts w:ascii="宋体" w:hAnsi="宋体" w:hint="eastAsia"/>
                <w:bCs/>
                <w:iCs/>
                <w:szCs w:val="21"/>
              </w:rPr>
              <w:t>1189号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5FA2" w:rsidRPr="007B3A96" w:rsidRDefault="006D390A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董事会秘书王锡林</w:t>
            </w:r>
            <w:r w:rsidR="006B06AC">
              <w:rPr>
                <w:rFonts w:ascii="宋体" w:hAnsi="宋体"/>
                <w:bCs/>
                <w:iCs/>
                <w:szCs w:val="21"/>
              </w:rPr>
              <w:t>、证代宋钰锟</w:t>
            </w:r>
          </w:p>
        </w:tc>
      </w:tr>
      <w:tr w:rsidR="007B3A96" w:rsidRPr="007B3A96" w:rsidTr="00876B33">
        <w:trPr>
          <w:trHeight w:val="175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投资者关系活动主要内容介绍</w:t>
            </w:r>
          </w:p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FB19C0" w:rsidRPr="005D2045" w:rsidRDefault="00FB19C0" w:rsidP="005D204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5D204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交流纪要：</w:t>
            </w:r>
          </w:p>
          <w:p w:rsidR="000C6CEF" w:rsidRDefault="000C6CEF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本次</w:t>
            </w:r>
            <w:r>
              <w:rPr>
                <w:rFonts w:ascii="宋体" w:hAnsi="宋体"/>
                <w:bCs/>
                <w:iCs/>
                <w:szCs w:val="21"/>
              </w:rPr>
              <w:t>调研活动均已问答形式进行，以下是本次调研活动的主要内容：</w:t>
            </w:r>
          </w:p>
          <w:p w:rsidR="00F733B3" w:rsidRPr="006B06AC" w:rsidRDefault="001275DA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>
              <w:rPr>
                <w:rFonts w:ascii="宋体" w:hAnsi="宋体"/>
                <w:bCs/>
                <w:iCs/>
                <w:szCs w:val="21"/>
              </w:rPr>
              <w:t>1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：2017年血筛业务能否保持高增速？</w:t>
            </w:r>
            <w:r w:rsidRPr="006B06AC" w:rsidDel="001275DA">
              <w:rPr>
                <w:rFonts w:ascii="宋体" w:hAnsi="宋体" w:hint="eastAsia"/>
                <w:bCs/>
                <w:iCs/>
                <w:szCs w:val="21"/>
              </w:rPr>
              <w:t xml:space="preserve"> </w:t>
            </w:r>
          </w:p>
          <w:p w:rsidR="00F733B3" w:rsidRDefault="001275DA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>
              <w:rPr>
                <w:rFonts w:ascii="宋体" w:hAnsi="宋体"/>
                <w:bCs/>
                <w:iCs/>
                <w:szCs w:val="21"/>
              </w:rPr>
              <w:t>1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血筛</w:t>
            </w:r>
            <w:r w:rsidR="00F733B3">
              <w:rPr>
                <w:rFonts w:ascii="宋体" w:hAnsi="宋体"/>
                <w:bCs/>
                <w:iCs/>
                <w:szCs w:val="21"/>
              </w:rPr>
              <w:t>业务在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2016年度受益</w:t>
            </w:r>
            <w:r w:rsidR="00F733B3">
              <w:rPr>
                <w:rFonts w:ascii="宋体" w:hAnsi="宋体"/>
                <w:bCs/>
                <w:iCs/>
                <w:szCs w:val="21"/>
              </w:rPr>
              <w:t>于国家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卫计委要求全国血站普遍使用核算血筛检测的</w:t>
            </w:r>
            <w:r w:rsidR="00F733B3">
              <w:rPr>
                <w:rFonts w:ascii="宋体" w:hAnsi="宋体"/>
                <w:bCs/>
                <w:iCs/>
                <w:szCs w:val="21"/>
              </w:rPr>
              <w:t>政策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利好</w:t>
            </w:r>
            <w:r w:rsidR="00F733B3">
              <w:rPr>
                <w:rFonts w:ascii="宋体" w:hAnsi="宋体"/>
                <w:bCs/>
                <w:iCs/>
                <w:szCs w:val="21"/>
              </w:rPr>
              <w:t>，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公司把握住机会，在全国各省份的招标中取得不错成绩，实现了大幅增长。2017年公司将继续积极开拓终端需求，预计趋于稳定增长态势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:rsidR="00F733B3" w:rsidRPr="006B06AC" w:rsidRDefault="001275DA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</w:t>
            </w:r>
            <w:r>
              <w:rPr>
                <w:rFonts w:ascii="宋体" w:hAnsi="宋体"/>
                <w:bCs/>
                <w:iCs/>
                <w:szCs w:val="21"/>
              </w:rPr>
              <w:t>2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：目前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化学发光业务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开展</w:t>
            </w:r>
            <w:r w:rsidR="00F733B3">
              <w:rPr>
                <w:rFonts w:ascii="宋体" w:hAnsi="宋体"/>
                <w:bCs/>
                <w:iCs/>
                <w:szCs w:val="21"/>
              </w:rPr>
              <w:t>情况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如何</w:t>
            </w:r>
            <w:r w:rsidR="00F733B3">
              <w:rPr>
                <w:rFonts w:ascii="宋体" w:hAnsi="宋体"/>
                <w:bCs/>
                <w:iCs/>
                <w:szCs w:val="21"/>
              </w:rPr>
              <w:t>？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>
              <w:rPr>
                <w:rFonts w:ascii="宋体" w:hAnsi="宋体"/>
                <w:bCs/>
                <w:iCs/>
                <w:szCs w:val="21"/>
              </w:rPr>
              <w:t>自研系列、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TGS与Biokit</w:t>
            </w:r>
            <w:r>
              <w:rPr>
                <w:rFonts w:ascii="宋体" w:hAnsi="宋体" w:hint="eastAsia"/>
                <w:bCs/>
                <w:iCs/>
                <w:szCs w:val="21"/>
              </w:rPr>
              <w:t>三个</w:t>
            </w:r>
            <w:r>
              <w:rPr>
                <w:rFonts w:ascii="宋体" w:hAnsi="宋体"/>
                <w:bCs/>
                <w:iCs/>
                <w:szCs w:val="21"/>
              </w:rPr>
              <w:t>平台是如何定位的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？</w:t>
            </w:r>
          </w:p>
          <w:p w:rsidR="00F733B3" w:rsidRPr="006B06AC" w:rsidRDefault="001275DA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A</w:t>
            </w:r>
            <w:r>
              <w:rPr>
                <w:rFonts w:ascii="宋体" w:hAnsi="宋体"/>
                <w:bCs/>
                <w:iCs/>
                <w:szCs w:val="21"/>
              </w:rPr>
              <w:t>2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公司自产卓越发光产品上市以来，已进入10多个省份实现销售。目前已经取得30多个检测项目注册，2016年度销售业绩贡献占比较小。</w:t>
            </w:r>
            <w:r w:rsidR="00F733B3">
              <w:rPr>
                <w:rFonts w:ascii="宋体" w:hAnsi="宋体"/>
                <w:szCs w:val="21"/>
              </w:rPr>
              <w:t>公司</w:t>
            </w:r>
            <w:r w:rsidR="00F733B3">
              <w:rPr>
                <w:rFonts w:ascii="宋体" w:hAnsi="宋体" w:hint="eastAsia"/>
                <w:szCs w:val="21"/>
              </w:rPr>
              <w:t>已</w:t>
            </w:r>
            <w:r w:rsidR="00F733B3">
              <w:rPr>
                <w:rFonts w:ascii="宋体" w:hAnsi="宋体"/>
                <w:szCs w:val="21"/>
              </w:rPr>
              <w:t>与</w:t>
            </w:r>
            <w:r w:rsidR="00F733B3">
              <w:rPr>
                <w:rFonts w:ascii="宋体" w:hAnsi="宋体" w:hint="eastAsia"/>
                <w:szCs w:val="21"/>
              </w:rPr>
              <w:t>B</w:t>
            </w:r>
            <w:r w:rsidR="00F733B3">
              <w:rPr>
                <w:rFonts w:ascii="宋体" w:hAnsi="宋体"/>
                <w:szCs w:val="21"/>
              </w:rPr>
              <w:t>iokit签订了战略联盟和分销协议，约定今后</w:t>
            </w:r>
            <w:r w:rsidR="00F733B3">
              <w:rPr>
                <w:rFonts w:ascii="宋体" w:hAnsi="宋体" w:hint="eastAsia"/>
                <w:szCs w:val="21"/>
              </w:rPr>
              <w:t>5年</w:t>
            </w:r>
            <w:r w:rsidR="00F733B3">
              <w:rPr>
                <w:rFonts w:ascii="宋体" w:hAnsi="宋体"/>
                <w:szCs w:val="21"/>
              </w:rPr>
              <w:t>公司</w:t>
            </w:r>
            <w:r w:rsidR="00F733B3" w:rsidRPr="00DB32FE">
              <w:rPr>
                <w:rFonts w:ascii="宋体" w:hAnsi="宋体" w:hint="eastAsia"/>
                <w:szCs w:val="21"/>
              </w:rPr>
              <w:t>在</w:t>
            </w:r>
            <w:r w:rsidR="00F733B3">
              <w:rPr>
                <w:rFonts w:ascii="宋体" w:hAnsi="宋体" w:hint="eastAsia"/>
                <w:szCs w:val="21"/>
              </w:rPr>
              <w:t>国内</w:t>
            </w:r>
            <w:r w:rsidR="00F733B3" w:rsidRPr="00DB32FE">
              <w:rPr>
                <w:rFonts w:ascii="宋体" w:hAnsi="宋体" w:hint="eastAsia"/>
                <w:szCs w:val="21"/>
              </w:rPr>
              <w:t>全面代理BioFlash 台式全自动化学发光分析系统，包括BioFlash 仪器及其消耗品和备件并独家代理其传染病检测试剂盒，负责市场推广、销售及售后服务。</w:t>
            </w:r>
            <w:r w:rsidR="00F733B3">
              <w:rPr>
                <w:rFonts w:ascii="宋体" w:hAnsi="宋体" w:hint="eastAsia"/>
                <w:szCs w:val="21"/>
              </w:rPr>
              <w:t>此次引进的</w:t>
            </w:r>
            <w:r w:rsidR="00F733B3">
              <w:rPr>
                <w:rFonts w:ascii="宋体" w:hAnsi="宋体"/>
                <w:szCs w:val="21"/>
              </w:rPr>
              <w:t>B</w:t>
            </w:r>
            <w:r w:rsidR="00F733B3" w:rsidRPr="00A83F6D">
              <w:rPr>
                <w:rFonts w:ascii="宋体" w:hAnsi="宋体" w:hint="eastAsia"/>
                <w:szCs w:val="21"/>
              </w:rPr>
              <w:t>iokit</w:t>
            </w:r>
            <w:r w:rsidR="00F733B3">
              <w:rPr>
                <w:rFonts w:ascii="宋体" w:hAnsi="宋体" w:hint="eastAsia"/>
                <w:szCs w:val="21"/>
              </w:rPr>
              <w:t>化学</w:t>
            </w:r>
            <w:r w:rsidR="00F733B3">
              <w:rPr>
                <w:rFonts w:ascii="宋体" w:hAnsi="宋体"/>
                <w:szCs w:val="21"/>
              </w:rPr>
              <w:t>发光</w:t>
            </w:r>
            <w:r w:rsidR="00F733B3">
              <w:rPr>
                <w:rFonts w:ascii="宋体" w:hAnsi="宋体" w:hint="eastAsia"/>
                <w:szCs w:val="21"/>
              </w:rPr>
              <w:t>系列产品</w:t>
            </w:r>
            <w:r w:rsidR="00F733B3" w:rsidRPr="00A83F6D">
              <w:rPr>
                <w:rFonts w:ascii="宋体" w:hAnsi="宋体" w:hint="eastAsia"/>
                <w:szCs w:val="21"/>
              </w:rPr>
              <w:t>，</w:t>
            </w:r>
            <w:r w:rsidR="00F733B3">
              <w:rPr>
                <w:rFonts w:ascii="宋体" w:hAnsi="宋体" w:hint="eastAsia"/>
                <w:szCs w:val="21"/>
              </w:rPr>
              <w:t>与</w:t>
            </w:r>
            <w:r w:rsidR="00F733B3">
              <w:rPr>
                <w:rFonts w:ascii="宋体" w:hAnsi="宋体"/>
                <w:szCs w:val="21"/>
              </w:rPr>
              <w:t>公司自有的化学发光产品以及</w:t>
            </w:r>
            <w:r w:rsidR="00F733B3">
              <w:rPr>
                <w:rFonts w:ascii="宋体" w:hAnsi="宋体" w:hint="eastAsia"/>
                <w:szCs w:val="21"/>
              </w:rPr>
              <w:t>TGS的</w:t>
            </w:r>
            <w:r w:rsidR="00F733B3">
              <w:rPr>
                <w:rFonts w:ascii="宋体" w:hAnsi="宋体"/>
                <w:szCs w:val="21"/>
              </w:rPr>
              <w:t>化学</w:t>
            </w:r>
            <w:r w:rsidR="00F733B3">
              <w:rPr>
                <w:rFonts w:ascii="宋体" w:hAnsi="宋体"/>
                <w:szCs w:val="21"/>
              </w:rPr>
              <w:lastRenderedPageBreak/>
              <w:t>发光产品相比</w:t>
            </w:r>
            <w:r w:rsidR="00F733B3">
              <w:rPr>
                <w:rFonts w:ascii="宋体" w:hAnsi="宋体" w:hint="eastAsia"/>
                <w:szCs w:val="21"/>
              </w:rPr>
              <w:t>是有不同的市场定位</w:t>
            </w:r>
            <w:r w:rsidR="00F733B3" w:rsidRPr="00A83F6D">
              <w:rPr>
                <w:rFonts w:ascii="宋体" w:hAnsi="宋体" w:hint="eastAsia"/>
                <w:szCs w:val="21"/>
              </w:rPr>
              <w:t>。</w:t>
            </w:r>
            <w:r w:rsidR="00F733B3">
              <w:rPr>
                <w:rFonts w:ascii="宋体" w:hAnsi="宋体" w:hint="eastAsia"/>
                <w:szCs w:val="21"/>
              </w:rPr>
              <w:t>公司</w:t>
            </w:r>
            <w:r w:rsidR="00F733B3" w:rsidRPr="00A83F6D">
              <w:rPr>
                <w:rFonts w:ascii="宋体" w:hAnsi="宋体" w:hint="eastAsia"/>
                <w:szCs w:val="21"/>
              </w:rPr>
              <w:t>自产的</w:t>
            </w:r>
            <w:r w:rsidR="00F733B3">
              <w:rPr>
                <w:rFonts w:ascii="宋体" w:hAnsi="宋体" w:hint="eastAsia"/>
                <w:szCs w:val="21"/>
              </w:rPr>
              <w:t>卓越</w:t>
            </w:r>
            <w:r w:rsidR="00F733B3" w:rsidRPr="00A83F6D">
              <w:rPr>
                <w:rFonts w:ascii="宋体" w:hAnsi="宋体" w:hint="eastAsia"/>
                <w:szCs w:val="21"/>
              </w:rPr>
              <w:t>系列定位在</w:t>
            </w:r>
            <w:r w:rsidR="00F733B3">
              <w:rPr>
                <w:rFonts w:ascii="宋体" w:hAnsi="宋体" w:hint="eastAsia"/>
                <w:szCs w:val="21"/>
              </w:rPr>
              <w:t>中基层市场</w:t>
            </w:r>
            <w:r w:rsidR="00F733B3" w:rsidRPr="00A83F6D">
              <w:rPr>
                <w:rFonts w:ascii="宋体" w:hAnsi="宋体" w:hint="eastAsia"/>
                <w:szCs w:val="21"/>
              </w:rPr>
              <w:t>，</w:t>
            </w:r>
            <w:r w:rsidR="00F733B3">
              <w:rPr>
                <w:rFonts w:ascii="宋体" w:hAnsi="宋体" w:hint="eastAsia"/>
                <w:szCs w:val="21"/>
              </w:rPr>
              <w:t>意大利</w:t>
            </w:r>
            <w:r w:rsidR="00F733B3" w:rsidRPr="00A83F6D">
              <w:rPr>
                <w:rFonts w:ascii="宋体" w:hAnsi="宋体" w:hint="eastAsia"/>
                <w:szCs w:val="21"/>
              </w:rPr>
              <w:t>T</w:t>
            </w:r>
            <w:r w:rsidR="00F733B3">
              <w:rPr>
                <w:rFonts w:ascii="宋体" w:hAnsi="宋体" w:hint="eastAsia"/>
                <w:szCs w:val="21"/>
              </w:rPr>
              <w:t>G</w:t>
            </w:r>
            <w:r w:rsidR="00F733B3" w:rsidRPr="00A83F6D">
              <w:rPr>
                <w:rFonts w:ascii="宋体" w:hAnsi="宋体" w:hint="eastAsia"/>
                <w:szCs w:val="21"/>
              </w:rPr>
              <w:t>S</w:t>
            </w:r>
            <w:r w:rsidR="00F733B3">
              <w:rPr>
                <w:rFonts w:ascii="宋体" w:hAnsi="宋体" w:hint="eastAsia"/>
                <w:szCs w:val="21"/>
              </w:rPr>
              <w:t>将来</w:t>
            </w:r>
            <w:r w:rsidR="00F733B3">
              <w:rPr>
                <w:rFonts w:ascii="宋体" w:hAnsi="宋体"/>
                <w:szCs w:val="21"/>
              </w:rPr>
              <w:t>的国产化产品</w:t>
            </w:r>
            <w:r w:rsidR="00F733B3" w:rsidRPr="00A83F6D">
              <w:rPr>
                <w:rFonts w:ascii="宋体" w:hAnsi="宋体" w:hint="eastAsia"/>
                <w:szCs w:val="21"/>
              </w:rPr>
              <w:t>定位中高端</w:t>
            </w:r>
            <w:r w:rsidR="00F733B3">
              <w:rPr>
                <w:rFonts w:ascii="宋体" w:hAnsi="宋体" w:hint="eastAsia"/>
                <w:szCs w:val="21"/>
              </w:rPr>
              <w:t>细分市场</w:t>
            </w:r>
            <w:r w:rsidR="00F733B3" w:rsidRPr="00A83F6D">
              <w:rPr>
                <w:rFonts w:ascii="宋体" w:hAnsi="宋体" w:hint="eastAsia"/>
                <w:szCs w:val="21"/>
              </w:rPr>
              <w:t>，西班牙</w:t>
            </w:r>
            <w:r w:rsidR="00F733B3">
              <w:rPr>
                <w:rFonts w:ascii="宋体" w:hAnsi="宋体"/>
                <w:szCs w:val="21"/>
              </w:rPr>
              <w:t>B</w:t>
            </w:r>
            <w:r w:rsidR="00F733B3" w:rsidRPr="00A83F6D">
              <w:rPr>
                <w:rFonts w:ascii="宋体" w:hAnsi="宋体" w:hint="eastAsia"/>
                <w:szCs w:val="21"/>
              </w:rPr>
              <w:t>iokit</w:t>
            </w:r>
            <w:r w:rsidR="00F733B3">
              <w:rPr>
                <w:rFonts w:ascii="宋体" w:hAnsi="宋体" w:hint="eastAsia"/>
                <w:szCs w:val="21"/>
              </w:rPr>
              <w:t>系列产品</w:t>
            </w:r>
            <w:r w:rsidR="00F733B3" w:rsidRPr="00A83F6D">
              <w:rPr>
                <w:rFonts w:ascii="宋体" w:hAnsi="宋体" w:hint="eastAsia"/>
                <w:szCs w:val="21"/>
              </w:rPr>
              <w:t>，是一种</w:t>
            </w:r>
            <w:r w:rsidR="00F733B3">
              <w:rPr>
                <w:rFonts w:ascii="宋体" w:hAnsi="宋体" w:hint="eastAsia"/>
                <w:szCs w:val="21"/>
              </w:rPr>
              <w:t>相当</w:t>
            </w:r>
            <w:r w:rsidR="00F733B3" w:rsidRPr="00A83F6D">
              <w:rPr>
                <w:rFonts w:ascii="宋体" w:hAnsi="宋体" w:hint="eastAsia"/>
                <w:szCs w:val="21"/>
              </w:rPr>
              <w:t>轻巧的小型</w:t>
            </w:r>
            <w:r w:rsidR="00F733B3">
              <w:rPr>
                <w:rFonts w:ascii="宋体" w:hAnsi="宋体" w:hint="eastAsia"/>
                <w:szCs w:val="21"/>
              </w:rPr>
              <w:t>仪器</w:t>
            </w:r>
            <w:r w:rsidR="00F733B3" w:rsidRPr="00A83F6D">
              <w:rPr>
                <w:rFonts w:ascii="宋体" w:hAnsi="宋体" w:hint="eastAsia"/>
                <w:szCs w:val="21"/>
              </w:rPr>
              <w:t>，</w:t>
            </w:r>
            <w:r w:rsidR="00F733B3">
              <w:rPr>
                <w:rFonts w:ascii="宋体" w:hAnsi="宋体" w:hint="eastAsia"/>
                <w:szCs w:val="21"/>
              </w:rPr>
              <w:t>可以满足不同终端市场的差异化需求，该仪器</w:t>
            </w:r>
            <w:r w:rsidR="00F733B3" w:rsidRPr="00180D70">
              <w:rPr>
                <w:rFonts w:ascii="宋体" w:hAnsi="宋体"/>
                <w:szCs w:val="21"/>
              </w:rPr>
              <w:t>设计精密小巧，使用方便，加上其配套的多项</w:t>
            </w:r>
            <w:r w:rsidR="00F733B3" w:rsidRPr="00180D70">
              <w:rPr>
                <w:rFonts w:ascii="宋体" w:hAnsi="宋体" w:hint="eastAsia"/>
                <w:szCs w:val="21"/>
              </w:rPr>
              <w:t>高质量</w:t>
            </w:r>
            <w:r w:rsidR="00F733B3" w:rsidRPr="00180D70">
              <w:rPr>
                <w:rFonts w:ascii="宋体" w:hAnsi="宋体"/>
                <w:szCs w:val="21"/>
              </w:rPr>
              <w:t>免疫检测试剂，</w:t>
            </w:r>
            <w:r w:rsidR="00F733B3">
              <w:rPr>
                <w:rFonts w:ascii="宋体" w:hAnsi="宋体" w:hint="eastAsia"/>
                <w:szCs w:val="21"/>
              </w:rPr>
              <w:t>传染病检测、TORCH检测已在国内完成注册，</w:t>
            </w:r>
            <w:r w:rsidR="00F733B3" w:rsidRPr="00180D70">
              <w:rPr>
                <w:rFonts w:ascii="宋体" w:hAnsi="宋体" w:hint="eastAsia"/>
                <w:szCs w:val="21"/>
              </w:rPr>
              <w:t>可以</w:t>
            </w:r>
            <w:r w:rsidR="00F733B3" w:rsidRPr="00180D70">
              <w:rPr>
                <w:rFonts w:ascii="宋体" w:hAnsi="宋体"/>
                <w:szCs w:val="21"/>
              </w:rPr>
              <w:t>为国内</w:t>
            </w:r>
            <w:r w:rsidR="00F733B3" w:rsidRPr="00180D70">
              <w:rPr>
                <w:rFonts w:ascii="宋体" w:hAnsi="宋体" w:hint="eastAsia"/>
                <w:szCs w:val="21"/>
              </w:rPr>
              <w:t>各类医疗机构提供</w:t>
            </w:r>
            <w:r w:rsidR="00F733B3" w:rsidRPr="00180D70">
              <w:rPr>
                <w:rFonts w:ascii="宋体" w:hAnsi="宋体"/>
                <w:szCs w:val="21"/>
              </w:rPr>
              <w:t>灵活高效的解决方案</w:t>
            </w:r>
            <w:r w:rsidR="00F733B3">
              <w:rPr>
                <w:rFonts w:ascii="宋体" w:hAnsi="宋体" w:hint="eastAsia"/>
                <w:szCs w:val="21"/>
              </w:rPr>
              <w:t>,</w:t>
            </w:r>
            <w:r w:rsidR="00F733B3" w:rsidRPr="00A83F6D">
              <w:rPr>
                <w:rFonts w:ascii="宋体" w:hAnsi="宋体" w:hint="eastAsia"/>
                <w:szCs w:val="21"/>
              </w:rPr>
              <w:t>三者是不同的</w:t>
            </w:r>
            <w:r w:rsidR="00F733B3">
              <w:rPr>
                <w:rFonts w:ascii="宋体" w:hAnsi="宋体" w:hint="eastAsia"/>
                <w:szCs w:val="21"/>
              </w:rPr>
              <w:t>市场</w:t>
            </w:r>
            <w:r w:rsidR="00F733B3" w:rsidRPr="00A83F6D">
              <w:rPr>
                <w:rFonts w:ascii="宋体" w:hAnsi="宋体" w:hint="eastAsia"/>
                <w:szCs w:val="21"/>
              </w:rPr>
              <w:t>定位</w:t>
            </w:r>
            <w:r w:rsidR="00F733B3">
              <w:rPr>
                <w:rFonts w:ascii="宋体" w:hAnsi="宋体" w:hint="eastAsia"/>
                <w:szCs w:val="21"/>
              </w:rPr>
              <w:t>，互为补充</w:t>
            </w:r>
            <w:r w:rsidR="00F733B3" w:rsidRPr="00A83F6D">
              <w:rPr>
                <w:rFonts w:ascii="宋体" w:hAnsi="宋体" w:hint="eastAsia"/>
                <w:szCs w:val="21"/>
              </w:rPr>
              <w:t>。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公司将</w:t>
            </w:r>
            <w:r w:rsidR="00F733B3">
              <w:rPr>
                <w:rFonts w:ascii="宋体" w:hAnsi="宋体"/>
                <w:bCs/>
                <w:iCs/>
                <w:szCs w:val="21"/>
              </w:rPr>
              <w:t>继续推进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化学</w:t>
            </w:r>
            <w:r w:rsidR="00F733B3">
              <w:rPr>
                <w:rFonts w:ascii="宋体" w:hAnsi="宋体"/>
                <w:bCs/>
                <w:iCs/>
                <w:szCs w:val="21"/>
              </w:rPr>
              <w:t>发光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产品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的研发</w:t>
            </w:r>
            <w:r w:rsidR="00F733B3">
              <w:rPr>
                <w:rFonts w:ascii="宋体" w:hAnsi="宋体"/>
                <w:bCs/>
                <w:iCs/>
                <w:szCs w:val="21"/>
              </w:rPr>
              <w:t>和注册工作，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不断</w:t>
            </w:r>
            <w:r w:rsidR="00F733B3">
              <w:rPr>
                <w:rFonts w:ascii="宋体" w:hAnsi="宋体"/>
                <w:bCs/>
                <w:iCs/>
                <w:szCs w:val="21"/>
              </w:rPr>
              <w:t>优化完善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全自动</w:t>
            </w:r>
            <w:r w:rsidR="00F733B3">
              <w:rPr>
                <w:rFonts w:ascii="宋体" w:hAnsi="宋体"/>
                <w:bCs/>
                <w:iCs/>
                <w:szCs w:val="21"/>
              </w:rPr>
              <w:t>化学发光检测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仪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F733B3">
              <w:rPr>
                <w:rFonts w:ascii="宋体" w:hAnsi="宋体"/>
                <w:bCs/>
                <w:iCs/>
                <w:szCs w:val="21"/>
              </w:rPr>
              <w:t>提升公司化学发光产品的市场竞争力。</w:t>
            </w:r>
          </w:p>
          <w:p w:rsidR="00F733B3" w:rsidRDefault="001275DA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Q</w:t>
            </w:r>
            <w:r>
              <w:rPr>
                <w:rFonts w:ascii="宋体" w:hAnsi="宋体"/>
                <w:bCs/>
                <w:iCs/>
                <w:szCs w:val="21"/>
              </w:rPr>
              <w:t>3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F733B3">
              <w:rPr>
                <w:rFonts w:ascii="宋体" w:hAnsi="宋体"/>
                <w:bCs/>
                <w:iCs/>
                <w:szCs w:val="21"/>
              </w:rPr>
              <w:t>公司外延并购方面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何时</w:t>
            </w:r>
            <w:r w:rsidR="00F733B3">
              <w:rPr>
                <w:rFonts w:ascii="宋体" w:hAnsi="宋体"/>
                <w:bCs/>
                <w:iCs/>
                <w:szCs w:val="21"/>
              </w:rPr>
              <w:t>会有新的进展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？有</w:t>
            </w:r>
            <w:r w:rsidR="00F733B3">
              <w:rPr>
                <w:rFonts w:ascii="宋体" w:hAnsi="宋体"/>
                <w:bCs/>
                <w:iCs/>
                <w:szCs w:val="21"/>
              </w:rPr>
              <w:t>哪些考虑？</w:t>
            </w:r>
          </w:p>
          <w:p w:rsidR="00F733B3" w:rsidRDefault="001275DA" w:rsidP="00F733B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A3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F733B3" w:rsidRPr="00A83F6D">
              <w:rPr>
                <w:rFonts w:ascii="宋体" w:hAnsi="宋体" w:hint="eastAsia"/>
                <w:szCs w:val="21"/>
              </w:rPr>
              <w:t>方源</w:t>
            </w:r>
            <w:r w:rsidR="00F733B3">
              <w:rPr>
                <w:rFonts w:ascii="宋体" w:hAnsi="宋体" w:hint="eastAsia"/>
                <w:szCs w:val="21"/>
              </w:rPr>
              <w:t>入主</w:t>
            </w:r>
            <w:r w:rsidR="00F733B3" w:rsidRPr="00A83F6D">
              <w:rPr>
                <w:rFonts w:ascii="宋体" w:hAnsi="宋体" w:hint="eastAsia"/>
                <w:szCs w:val="21"/>
              </w:rPr>
              <w:t>之后</w:t>
            </w:r>
            <w:r w:rsidR="00F733B3">
              <w:rPr>
                <w:rFonts w:ascii="宋体" w:hAnsi="宋体" w:hint="eastAsia"/>
                <w:szCs w:val="21"/>
              </w:rPr>
              <w:t>，已经确定了“内生增长+外延并购”的公司发展战略</w:t>
            </w:r>
            <w:r w:rsidR="00F733B3" w:rsidRPr="00A83F6D">
              <w:rPr>
                <w:rFonts w:ascii="宋体" w:hAnsi="宋体" w:hint="eastAsia"/>
                <w:szCs w:val="21"/>
              </w:rPr>
              <w:t>。</w:t>
            </w:r>
            <w:r w:rsidR="00F733B3">
              <w:rPr>
                <w:rFonts w:ascii="宋体" w:hAnsi="宋体" w:hint="eastAsia"/>
                <w:szCs w:val="21"/>
              </w:rPr>
              <w:t>相关的</w:t>
            </w:r>
            <w:r w:rsidR="00F733B3">
              <w:rPr>
                <w:rFonts w:ascii="宋体" w:hAnsi="宋体"/>
                <w:szCs w:val="21"/>
              </w:rPr>
              <w:t>并购</w:t>
            </w:r>
            <w:r w:rsidR="00F733B3">
              <w:rPr>
                <w:rFonts w:ascii="宋体" w:hAnsi="宋体" w:hint="eastAsia"/>
                <w:szCs w:val="21"/>
              </w:rPr>
              <w:t>资源</w:t>
            </w:r>
            <w:r w:rsidR="00F733B3">
              <w:rPr>
                <w:rFonts w:ascii="宋体" w:hAnsi="宋体"/>
                <w:szCs w:val="21"/>
              </w:rPr>
              <w:t>和标的</w:t>
            </w:r>
            <w:r w:rsidR="00F733B3">
              <w:rPr>
                <w:rFonts w:ascii="宋体" w:hAnsi="宋体" w:hint="eastAsia"/>
                <w:szCs w:val="21"/>
              </w:rPr>
              <w:t>公司</w:t>
            </w:r>
            <w:r w:rsidR="00F733B3">
              <w:rPr>
                <w:rFonts w:ascii="宋体" w:hAnsi="宋体"/>
                <w:szCs w:val="21"/>
              </w:rPr>
              <w:t>也一直在</w:t>
            </w:r>
            <w:r w:rsidR="00F733B3">
              <w:rPr>
                <w:rFonts w:ascii="宋体" w:hAnsi="宋体" w:hint="eastAsia"/>
                <w:szCs w:val="21"/>
              </w:rPr>
              <w:t>关注、</w:t>
            </w:r>
            <w:r w:rsidR="00F733B3">
              <w:rPr>
                <w:rFonts w:ascii="宋体" w:hAnsi="宋体"/>
                <w:szCs w:val="21"/>
              </w:rPr>
              <w:t>寻找</w:t>
            </w:r>
            <w:r w:rsidR="00F733B3">
              <w:rPr>
                <w:rFonts w:ascii="宋体" w:hAnsi="宋体" w:hint="eastAsia"/>
                <w:szCs w:val="21"/>
              </w:rPr>
              <w:t>，</w:t>
            </w:r>
            <w:r w:rsidR="00F733B3">
              <w:rPr>
                <w:rFonts w:ascii="宋体" w:hAnsi="宋体"/>
                <w:szCs w:val="21"/>
              </w:rPr>
              <w:t>相关的工作也都</w:t>
            </w:r>
            <w:r w:rsidR="00F733B3">
              <w:rPr>
                <w:rFonts w:ascii="宋体" w:hAnsi="宋体" w:hint="eastAsia"/>
                <w:szCs w:val="21"/>
              </w:rPr>
              <w:t>有</w:t>
            </w:r>
            <w:r w:rsidR="00F733B3">
              <w:rPr>
                <w:rFonts w:ascii="宋体" w:hAnsi="宋体"/>
                <w:szCs w:val="21"/>
              </w:rPr>
              <w:t>在进行，</w:t>
            </w:r>
            <w:r w:rsidR="00F733B3">
              <w:rPr>
                <w:rFonts w:ascii="宋体" w:hAnsi="宋体" w:hint="eastAsia"/>
                <w:szCs w:val="21"/>
              </w:rPr>
              <w:t>既要关注标的</w:t>
            </w:r>
            <w:r w:rsidR="00F733B3">
              <w:rPr>
                <w:rFonts w:ascii="宋体" w:hAnsi="宋体"/>
                <w:szCs w:val="21"/>
              </w:rPr>
              <w:t>的</w:t>
            </w:r>
            <w:r w:rsidR="00F733B3" w:rsidRPr="00A83F6D">
              <w:rPr>
                <w:rFonts w:ascii="宋体" w:hAnsi="宋体" w:hint="eastAsia"/>
                <w:szCs w:val="21"/>
              </w:rPr>
              <w:t>产品</w:t>
            </w:r>
            <w:r w:rsidR="00F733B3">
              <w:rPr>
                <w:rFonts w:ascii="宋体" w:hAnsi="宋体" w:hint="eastAsia"/>
                <w:szCs w:val="21"/>
              </w:rPr>
              <w:t>优势</w:t>
            </w:r>
            <w:r w:rsidR="00F733B3" w:rsidRPr="00A83F6D">
              <w:rPr>
                <w:rFonts w:ascii="宋体" w:hAnsi="宋体" w:hint="eastAsia"/>
                <w:szCs w:val="21"/>
              </w:rPr>
              <w:t>、</w:t>
            </w:r>
            <w:r w:rsidR="00F733B3">
              <w:rPr>
                <w:rFonts w:ascii="宋体" w:hAnsi="宋体" w:hint="eastAsia"/>
                <w:szCs w:val="21"/>
              </w:rPr>
              <w:t>技术优势，又要考量标的</w:t>
            </w:r>
            <w:r w:rsidR="00F733B3">
              <w:rPr>
                <w:rFonts w:ascii="宋体" w:hAnsi="宋体"/>
                <w:szCs w:val="21"/>
              </w:rPr>
              <w:t>的</w:t>
            </w:r>
            <w:r w:rsidR="00F733B3">
              <w:rPr>
                <w:rFonts w:ascii="宋体" w:hAnsi="宋体" w:hint="eastAsia"/>
                <w:szCs w:val="21"/>
              </w:rPr>
              <w:t>销售收入及利润贡献</w:t>
            </w:r>
            <w:r w:rsidR="00F733B3" w:rsidRPr="00A83F6D">
              <w:rPr>
                <w:rFonts w:ascii="宋体" w:hAnsi="宋体" w:hint="eastAsia"/>
                <w:szCs w:val="21"/>
              </w:rPr>
              <w:t>，</w:t>
            </w:r>
            <w:r w:rsidR="00F733B3">
              <w:rPr>
                <w:rFonts w:ascii="宋体" w:hAnsi="宋体" w:hint="eastAsia"/>
                <w:szCs w:val="21"/>
              </w:rPr>
              <w:t>希望</w:t>
            </w:r>
            <w:r w:rsidR="00F733B3" w:rsidRPr="00A83F6D">
              <w:rPr>
                <w:rFonts w:ascii="宋体" w:hAnsi="宋体" w:hint="eastAsia"/>
                <w:szCs w:val="21"/>
              </w:rPr>
              <w:t>对公司短中</w:t>
            </w:r>
            <w:r w:rsidR="00F733B3">
              <w:rPr>
                <w:rFonts w:ascii="宋体" w:hAnsi="宋体" w:hint="eastAsia"/>
                <w:szCs w:val="21"/>
              </w:rPr>
              <w:t>长</w:t>
            </w:r>
            <w:r w:rsidR="00F733B3" w:rsidRPr="00A83F6D">
              <w:rPr>
                <w:rFonts w:ascii="宋体" w:hAnsi="宋体" w:hint="eastAsia"/>
                <w:szCs w:val="21"/>
              </w:rPr>
              <w:t>期的财务效益</w:t>
            </w:r>
            <w:r w:rsidR="00F733B3">
              <w:rPr>
                <w:rFonts w:ascii="宋体" w:hAnsi="宋体" w:hint="eastAsia"/>
                <w:szCs w:val="21"/>
              </w:rPr>
              <w:t>都</w:t>
            </w:r>
            <w:r w:rsidR="00F733B3" w:rsidRPr="00A83F6D">
              <w:rPr>
                <w:rFonts w:ascii="宋体" w:hAnsi="宋体" w:hint="eastAsia"/>
                <w:szCs w:val="21"/>
              </w:rPr>
              <w:t>会</w:t>
            </w:r>
            <w:r w:rsidR="00F733B3">
              <w:rPr>
                <w:rFonts w:ascii="宋体" w:hAnsi="宋体" w:hint="eastAsia"/>
                <w:szCs w:val="21"/>
              </w:rPr>
              <w:t>带来明显贡献</w:t>
            </w:r>
            <w:r w:rsidR="00F733B3" w:rsidRPr="00A83F6D">
              <w:rPr>
                <w:rFonts w:ascii="宋体" w:hAnsi="宋体" w:hint="eastAsia"/>
                <w:szCs w:val="21"/>
              </w:rPr>
              <w:t>。</w:t>
            </w:r>
            <w:r w:rsidR="00F733B3">
              <w:rPr>
                <w:rFonts w:ascii="宋体" w:hAnsi="宋体" w:hint="eastAsia"/>
                <w:szCs w:val="21"/>
              </w:rPr>
              <w:t>公司会全力推进并购项目的进展</w:t>
            </w:r>
            <w:r w:rsidR="00F733B3" w:rsidRPr="00A83F6D">
              <w:rPr>
                <w:rFonts w:ascii="宋体" w:hAnsi="宋体" w:hint="eastAsia"/>
                <w:szCs w:val="21"/>
              </w:rPr>
              <w:t>。</w:t>
            </w:r>
          </w:p>
          <w:p w:rsidR="00F733B3" w:rsidRDefault="001275DA" w:rsidP="00F733B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Q4</w:t>
            </w:r>
            <w:r w:rsidR="00F733B3">
              <w:rPr>
                <w:rFonts w:ascii="宋体" w:hAnsi="宋体" w:hint="eastAsia"/>
                <w:szCs w:val="21"/>
              </w:rPr>
              <w:t>：未来</w:t>
            </w:r>
            <w:r w:rsidR="00F733B3">
              <w:rPr>
                <w:rFonts w:ascii="宋体" w:hAnsi="宋体"/>
                <w:szCs w:val="21"/>
              </w:rPr>
              <w:t>公司在渠道整合方面有哪些考虑？</w:t>
            </w:r>
          </w:p>
          <w:p w:rsidR="00F733B3" w:rsidRPr="007D69D5" w:rsidRDefault="001275DA" w:rsidP="00F733B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szCs w:val="21"/>
              </w:rPr>
              <w:t>A4</w:t>
            </w:r>
            <w:r w:rsidR="00F733B3">
              <w:rPr>
                <w:rFonts w:ascii="宋体" w:hAnsi="宋体" w:hint="eastAsia"/>
                <w:szCs w:val="21"/>
              </w:rPr>
              <w:t>：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公司会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积极把握市场机会，利用公司的产品优势和品牌优势，寻找渠道并购的机会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F733B3">
              <w:rPr>
                <w:rFonts w:ascii="宋体" w:hAnsi="宋体"/>
                <w:bCs/>
                <w:iCs/>
                <w:szCs w:val="21"/>
              </w:rPr>
              <w:t>与区域性的平台进行合作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的机会</w:t>
            </w:r>
            <w:r w:rsidR="00F733B3">
              <w:rPr>
                <w:rFonts w:ascii="宋体" w:hAnsi="宋体"/>
                <w:bCs/>
                <w:iCs/>
                <w:szCs w:val="21"/>
              </w:rPr>
              <w:t>，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在去年成功试点医院集中采购托管的模式，</w:t>
            </w:r>
            <w:r w:rsidR="00F733B3" w:rsidRPr="006B06AC">
              <w:rPr>
                <w:rFonts w:ascii="宋体" w:hAnsi="宋体" w:hint="eastAsia"/>
                <w:bCs/>
                <w:iCs/>
                <w:szCs w:val="21"/>
              </w:rPr>
              <w:t>在优势区域开展产品的定点打包模式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。这些</w:t>
            </w:r>
            <w:r w:rsidR="00F733B3">
              <w:rPr>
                <w:rFonts w:ascii="宋体" w:hAnsi="宋体"/>
                <w:bCs/>
                <w:iCs/>
                <w:szCs w:val="21"/>
              </w:rPr>
              <w:t>探索和尝试最终目的还是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利用</w:t>
            </w:r>
            <w:r w:rsidR="00F733B3">
              <w:rPr>
                <w:rFonts w:ascii="宋体" w:hAnsi="宋体"/>
                <w:bCs/>
                <w:iCs/>
                <w:szCs w:val="21"/>
              </w:rPr>
              <w:t>公司全产品线的优势和依靠对优质客户的把控，实现对公司产品的</w:t>
            </w:r>
            <w:r w:rsidR="00F733B3">
              <w:rPr>
                <w:rFonts w:ascii="宋体" w:hAnsi="宋体" w:hint="eastAsia"/>
                <w:bCs/>
                <w:iCs/>
                <w:szCs w:val="21"/>
              </w:rPr>
              <w:t>推广。</w:t>
            </w:r>
          </w:p>
          <w:p w:rsidR="007D69D5" w:rsidRPr="007D69D5" w:rsidRDefault="007F0C5F" w:rsidP="007D69D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D69D5">
              <w:rPr>
                <w:rFonts w:ascii="宋体" w:hAnsi="宋体" w:hint="eastAsia"/>
                <w:szCs w:val="21"/>
              </w:rPr>
              <w:t>Q</w:t>
            </w:r>
            <w:r>
              <w:rPr>
                <w:rFonts w:ascii="宋体" w:hAnsi="宋体"/>
                <w:szCs w:val="21"/>
              </w:rPr>
              <w:t>5</w:t>
            </w:r>
            <w:r w:rsidR="007D69D5" w:rsidRPr="007D69D5">
              <w:rPr>
                <w:rFonts w:ascii="宋体" w:hAnsi="宋体" w:hint="eastAsia"/>
                <w:szCs w:val="21"/>
              </w:rPr>
              <w:t>:通许医院合作金额、投入产出经济效益如何？对我们财务有什么影响？</w:t>
            </w:r>
          </w:p>
          <w:p w:rsidR="007D69D5" w:rsidRPr="007D69D5" w:rsidRDefault="007D69D5" w:rsidP="007D69D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 w:rsidR="007F0C5F">
              <w:rPr>
                <w:rFonts w:ascii="宋体" w:hAnsi="宋体"/>
                <w:szCs w:val="21"/>
              </w:rPr>
              <w:t>5</w:t>
            </w:r>
            <w:r w:rsidRPr="00A83F6D">
              <w:rPr>
                <w:rFonts w:ascii="宋体" w:hAnsi="宋体" w:hint="eastAsia"/>
                <w:szCs w:val="21"/>
              </w:rPr>
              <w:t>:从项目角度讲，</w:t>
            </w:r>
            <w:r>
              <w:rPr>
                <w:rFonts w:ascii="宋体" w:hAnsi="宋体" w:hint="eastAsia"/>
                <w:szCs w:val="21"/>
              </w:rPr>
              <w:t>我们做过严格的项目分析和评估，会有不错的经济效益。对公司来讲，</w:t>
            </w:r>
            <w:r w:rsidRPr="00A83F6D">
              <w:rPr>
                <w:rFonts w:ascii="宋体" w:hAnsi="宋体" w:hint="eastAsia"/>
                <w:szCs w:val="21"/>
              </w:rPr>
              <w:t>更多</w:t>
            </w:r>
            <w:r>
              <w:rPr>
                <w:rFonts w:ascii="宋体" w:hAnsi="宋体" w:hint="eastAsia"/>
                <w:szCs w:val="21"/>
              </w:rPr>
              <w:t>意义</w:t>
            </w:r>
            <w:r w:rsidRPr="00A83F6D">
              <w:rPr>
                <w:rFonts w:ascii="宋体" w:hAnsi="宋体" w:hint="eastAsia"/>
                <w:szCs w:val="21"/>
              </w:rPr>
              <w:t>在于营销模式的创新，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015</w:t>
            </w:r>
            <w:r w:rsidRPr="00A83F6D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Pr="00A83F6D">
              <w:rPr>
                <w:rFonts w:ascii="宋体" w:hAnsi="宋体" w:hint="eastAsia"/>
                <w:szCs w:val="21"/>
              </w:rPr>
              <w:t>已经</w:t>
            </w:r>
            <w:r>
              <w:rPr>
                <w:rFonts w:ascii="宋体" w:hAnsi="宋体" w:hint="eastAsia"/>
                <w:szCs w:val="21"/>
              </w:rPr>
              <w:t>和康圣环球、上海医药作了战略合作，</w:t>
            </w:r>
            <w:r w:rsidRPr="00180D70">
              <w:rPr>
                <w:rFonts w:ascii="宋体" w:hAnsi="宋体" w:hint="eastAsia"/>
                <w:szCs w:val="21"/>
              </w:rPr>
              <w:t>借助专业合作伙伴的平台资</w:t>
            </w:r>
            <w:bookmarkStart w:id="0" w:name="_GoBack"/>
            <w:bookmarkEnd w:id="0"/>
            <w:r w:rsidRPr="00180D70">
              <w:rPr>
                <w:rFonts w:ascii="宋体" w:hAnsi="宋体" w:hint="eastAsia"/>
                <w:szCs w:val="21"/>
              </w:rPr>
              <w:t>源，进一步提高终端市场的服务能力。</w:t>
            </w:r>
            <w:r w:rsidRPr="00180D70">
              <w:rPr>
                <w:rFonts w:ascii="宋体" w:hAnsi="宋体"/>
                <w:szCs w:val="21"/>
              </w:rPr>
              <w:t>通过此次与</w:t>
            </w:r>
            <w:r w:rsidRPr="00180D70">
              <w:rPr>
                <w:rFonts w:ascii="宋体" w:hAnsi="宋体" w:hint="eastAsia"/>
                <w:szCs w:val="21"/>
              </w:rPr>
              <w:t>通许县人民医院达成</w:t>
            </w:r>
            <w:r w:rsidRPr="00180D70">
              <w:rPr>
                <w:rFonts w:ascii="宋体" w:hAnsi="宋体"/>
                <w:szCs w:val="21"/>
              </w:rPr>
              <w:t>的</w:t>
            </w:r>
            <w:r w:rsidRPr="00180D70">
              <w:rPr>
                <w:rFonts w:ascii="宋体" w:hAnsi="宋体" w:hint="eastAsia"/>
                <w:szCs w:val="21"/>
              </w:rPr>
              <w:t>集中采购统一配送业务</w:t>
            </w:r>
            <w:r w:rsidRPr="00180D70">
              <w:rPr>
                <w:rFonts w:ascii="宋体" w:hAnsi="宋体"/>
                <w:szCs w:val="21"/>
              </w:rPr>
              <w:t>合作，</w:t>
            </w:r>
            <w:r w:rsidRPr="00180D70">
              <w:rPr>
                <w:rFonts w:ascii="宋体" w:hAnsi="宋体" w:hint="eastAsia"/>
                <w:szCs w:val="21"/>
              </w:rPr>
              <w:t>创</w:t>
            </w:r>
            <w:r w:rsidRPr="00180D70">
              <w:rPr>
                <w:rFonts w:ascii="宋体" w:hAnsi="宋体"/>
                <w:szCs w:val="21"/>
              </w:rPr>
              <w:t>新</w:t>
            </w:r>
            <w:r w:rsidRPr="00180D70">
              <w:rPr>
                <w:rFonts w:ascii="宋体" w:hAnsi="宋体" w:hint="eastAsia"/>
                <w:szCs w:val="21"/>
              </w:rPr>
              <w:t>公司经营</w:t>
            </w:r>
            <w:r w:rsidRPr="00180D70">
              <w:rPr>
                <w:rFonts w:ascii="宋体" w:hAnsi="宋体"/>
                <w:szCs w:val="21"/>
              </w:rPr>
              <w:t>业务模式，发挥</w:t>
            </w:r>
            <w:r w:rsidRPr="00180D70">
              <w:rPr>
                <w:rFonts w:ascii="宋体" w:hAnsi="宋体" w:hint="eastAsia"/>
                <w:szCs w:val="21"/>
              </w:rPr>
              <w:t>公司全产品线</w:t>
            </w:r>
            <w:r w:rsidRPr="00180D70">
              <w:rPr>
                <w:rFonts w:ascii="宋体" w:hAnsi="宋体"/>
                <w:szCs w:val="21"/>
              </w:rPr>
              <w:t>的集成优势，</w:t>
            </w:r>
            <w:r w:rsidRPr="00180D70">
              <w:rPr>
                <w:rFonts w:ascii="宋体" w:hAnsi="宋体" w:hint="eastAsia"/>
                <w:szCs w:val="21"/>
              </w:rPr>
              <w:t>拉动公司自产试剂仪器及代理产品的销售，进一步提高科华品牌对终端的服务覆盖能力</w:t>
            </w:r>
            <w:r>
              <w:rPr>
                <w:rFonts w:ascii="宋体" w:hAnsi="宋体" w:hint="eastAsia"/>
                <w:szCs w:val="21"/>
              </w:rPr>
              <w:t>，同时也降低了医院的集中采购成本，实现双赢。公司也会努力寻找更多的终端业务合作机会，</w:t>
            </w:r>
            <w:r w:rsidRPr="00A83F6D">
              <w:rPr>
                <w:rFonts w:ascii="宋体" w:hAnsi="宋体" w:hint="eastAsia"/>
                <w:szCs w:val="21"/>
              </w:rPr>
              <w:t>希望有更多科</w:t>
            </w:r>
            <w:r w:rsidRPr="007D69D5">
              <w:rPr>
                <w:rFonts w:ascii="宋体" w:hAnsi="宋体" w:hint="eastAsia"/>
                <w:szCs w:val="21"/>
              </w:rPr>
              <w:t>华的产品服务到终端。</w:t>
            </w:r>
          </w:p>
          <w:p w:rsidR="007D69D5" w:rsidRPr="007D69D5" w:rsidRDefault="007F0C5F" w:rsidP="007D69D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7D69D5">
              <w:rPr>
                <w:rFonts w:ascii="宋体" w:hAnsi="宋体" w:hint="eastAsia"/>
                <w:bCs/>
                <w:iCs/>
                <w:szCs w:val="21"/>
              </w:rPr>
              <w:lastRenderedPageBreak/>
              <w:t>Q</w:t>
            </w:r>
            <w:r>
              <w:rPr>
                <w:rFonts w:ascii="宋体" w:hAnsi="宋体"/>
                <w:bCs/>
                <w:iCs/>
                <w:szCs w:val="21"/>
              </w:rPr>
              <w:t>6</w:t>
            </w:r>
            <w:r w:rsidR="007D69D5" w:rsidRPr="007D69D5">
              <w:rPr>
                <w:rFonts w:ascii="宋体" w:hAnsi="宋体" w:hint="eastAsia"/>
                <w:bCs/>
                <w:iCs/>
                <w:szCs w:val="21"/>
              </w:rPr>
              <w:t>：科华生物未来3年的战略规划？</w:t>
            </w:r>
          </w:p>
          <w:p w:rsidR="007D69D5" w:rsidRPr="0042675C" w:rsidRDefault="007F0C5F" w:rsidP="007D69D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7D69D5">
              <w:rPr>
                <w:rFonts w:ascii="宋体" w:hAnsi="宋体" w:hint="eastAsia"/>
                <w:bCs/>
                <w:iCs/>
                <w:szCs w:val="21"/>
              </w:rPr>
              <w:t>A</w:t>
            </w:r>
            <w:r>
              <w:rPr>
                <w:rFonts w:ascii="宋体" w:hAnsi="宋体"/>
                <w:bCs/>
                <w:iCs/>
                <w:szCs w:val="21"/>
              </w:rPr>
              <w:t>6</w:t>
            </w:r>
            <w:r w:rsidR="007D69D5" w:rsidRPr="007D69D5">
              <w:rPr>
                <w:rFonts w:ascii="宋体" w:hAnsi="宋体" w:hint="eastAsia"/>
                <w:bCs/>
                <w:iCs/>
                <w:szCs w:val="21"/>
              </w:rPr>
              <w:t>：以产品为核心、以客户为导向，按照产品为核心来调整内部组织结构与人员配置，按照终端客户需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求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来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优化整合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终端渠道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资源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。在产品方面，重点推进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核心产品线的发展：在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分子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诊断、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生化业务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方面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通过深化仪器+试剂的合作，巩固终端覆盖，把握全国核算血筛招标中已经取得的优势，积极开拓分子诊断业务；在光免产品方面，不断提升卓越、Biokit、TGS的互补优势，加快研发注册进程，提高光免产品的销售业绩贡献；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在出口方面，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积极恢复</w:t>
            </w:r>
            <w:r w:rsidR="007D69D5">
              <w:rPr>
                <w:rFonts w:ascii="宋体" w:hAnsi="宋体"/>
                <w:bCs/>
                <w:iCs/>
                <w:szCs w:val="21"/>
              </w:rPr>
              <w:t>金标产品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="007D69D5">
              <w:rPr>
                <w:rFonts w:ascii="宋体" w:hAnsi="宋体"/>
                <w:bCs/>
                <w:iCs/>
                <w:szCs w:val="21"/>
              </w:rPr>
              <w:t>市场份额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。在渠道方面，公司会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积极把握市场机会，利用公司的产品优势和品牌优势，寻找并购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合作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机会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，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在去年成功试点医院集中采购托管的模式，</w:t>
            </w:r>
            <w:r w:rsidR="007D69D5" w:rsidRPr="006B06AC">
              <w:rPr>
                <w:rFonts w:ascii="宋体" w:hAnsi="宋体" w:hint="eastAsia"/>
                <w:bCs/>
                <w:iCs/>
                <w:szCs w:val="21"/>
              </w:rPr>
              <w:t>在优势区域开展产品的定点打包模式</w:t>
            </w:r>
            <w:r w:rsidR="007D69D5">
              <w:rPr>
                <w:rFonts w:ascii="宋体" w:hAnsi="宋体" w:hint="eastAsia"/>
                <w:bCs/>
                <w:iCs/>
                <w:szCs w:val="21"/>
              </w:rPr>
              <w:t>。目标在3年后，将公司各个产品线都要争取进入细分领域前三。</w:t>
            </w:r>
          </w:p>
          <w:p w:rsidR="00355FA2" w:rsidRPr="005D2045" w:rsidRDefault="00355FA2" w:rsidP="00F733B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lastRenderedPageBreak/>
              <w:t>日期</w:t>
            </w:r>
          </w:p>
        </w:tc>
        <w:tc>
          <w:tcPr>
            <w:tcW w:w="7371" w:type="dxa"/>
            <w:shd w:val="clear" w:color="auto" w:fill="auto"/>
          </w:tcPr>
          <w:p w:rsidR="00355FA2" w:rsidRPr="007B3A96" w:rsidRDefault="001275DA" w:rsidP="00DC57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770BFF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16</w:t>
            </w:r>
            <w:r w:rsidR="004352F3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1F15AD" w:rsidRPr="001F15AD" w:rsidRDefault="001F15AD" w:rsidP="0042675C">
      <w:pPr>
        <w:widowControl/>
        <w:jc w:val="left"/>
        <w:rPr>
          <w:b/>
          <w:sz w:val="28"/>
        </w:rPr>
      </w:pPr>
    </w:p>
    <w:sectPr w:rsidR="001F15AD" w:rsidRPr="001F15AD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68" w:rsidRDefault="00025C68" w:rsidP="00CC0AE1">
      <w:r>
        <w:separator/>
      </w:r>
    </w:p>
  </w:endnote>
  <w:endnote w:type="continuationSeparator" w:id="0">
    <w:p w:rsidR="00025C68" w:rsidRDefault="00025C68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68" w:rsidRDefault="00025C68" w:rsidP="00CC0AE1">
      <w:r>
        <w:separator/>
      </w:r>
    </w:p>
  </w:footnote>
  <w:footnote w:type="continuationSeparator" w:id="0">
    <w:p w:rsidR="00025C68" w:rsidRDefault="00025C68" w:rsidP="00C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5BB"/>
    <w:multiLevelType w:val="hybridMultilevel"/>
    <w:tmpl w:val="650271A0"/>
    <w:lvl w:ilvl="0" w:tplc="790899B0">
      <w:start w:val="1"/>
      <w:numFmt w:val="decimal"/>
      <w:lvlText w:val="%1、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2882087"/>
    <w:multiLevelType w:val="hybridMultilevel"/>
    <w:tmpl w:val="F65A89E2"/>
    <w:lvl w:ilvl="0" w:tplc="C2805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75536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1AB1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05B29"/>
    <w:multiLevelType w:val="hybridMultilevel"/>
    <w:tmpl w:val="C78CD914"/>
    <w:lvl w:ilvl="0" w:tplc="166C8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D1315F"/>
    <w:multiLevelType w:val="hybridMultilevel"/>
    <w:tmpl w:val="4ABA5434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4027DC"/>
    <w:multiLevelType w:val="hybridMultilevel"/>
    <w:tmpl w:val="84C05FEA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2"/>
    <w:rsid w:val="00010A44"/>
    <w:rsid w:val="000150F2"/>
    <w:rsid w:val="00020F06"/>
    <w:rsid w:val="00025C68"/>
    <w:rsid w:val="0002780B"/>
    <w:rsid w:val="00030E24"/>
    <w:rsid w:val="00041F32"/>
    <w:rsid w:val="000424B9"/>
    <w:rsid w:val="00067878"/>
    <w:rsid w:val="00091F69"/>
    <w:rsid w:val="000A53C1"/>
    <w:rsid w:val="000B45AA"/>
    <w:rsid w:val="000B6A09"/>
    <w:rsid w:val="000B6BA3"/>
    <w:rsid w:val="000B7E53"/>
    <w:rsid w:val="000C6CEF"/>
    <w:rsid w:val="000D257C"/>
    <w:rsid w:val="000E0BEA"/>
    <w:rsid w:val="000F693A"/>
    <w:rsid w:val="000F6EE4"/>
    <w:rsid w:val="0012389A"/>
    <w:rsid w:val="00123C74"/>
    <w:rsid w:val="00126281"/>
    <w:rsid w:val="001275DA"/>
    <w:rsid w:val="0013140E"/>
    <w:rsid w:val="001350F9"/>
    <w:rsid w:val="001351CB"/>
    <w:rsid w:val="001406AB"/>
    <w:rsid w:val="0014152B"/>
    <w:rsid w:val="00162F99"/>
    <w:rsid w:val="00164000"/>
    <w:rsid w:val="0017442C"/>
    <w:rsid w:val="00182E12"/>
    <w:rsid w:val="001933EC"/>
    <w:rsid w:val="001977C6"/>
    <w:rsid w:val="001A145D"/>
    <w:rsid w:val="001A1C49"/>
    <w:rsid w:val="001B454C"/>
    <w:rsid w:val="001C128C"/>
    <w:rsid w:val="001C2B7D"/>
    <w:rsid w:val="001C4E59"/>
    <w:rsid w:val="001C7E03"/>
    <w:rsid w:val="001E2BDE"/>
    <w:rsid w:val="001E6152"/>
    <w:rsid w:val="001E76EB"/>
    <w:rsid w:val="001F15AD"/>
    <w:rsid w:val="0021136A"/>
    <w:rsid w:val="00214A0B"/>
    <w:rsid w:val="00246ADB"/>
    <w:rsid w:val="0025134A"/>
    <w:rsid w:val="002529F1"/>
    <w:rsid w:val="002544AB"/>
    <w:rsid w:val="002575C1"/>
    <w:rsid w:val="002619E5"/>
    <w:rsid w:val="00264A37"/>
    <w:rsid w:val="00295FB6"/>
    <w:rsid w:val="002A1AF8"/>
    <w:rsid w:val="002A34ED"/>
    <w:rsid w:val="002C040D"/>
    <w:rsid w:val="002D4D70"/>
    <w:rsid w:val="002E0A95"/>
    <w:rsid w:val="003143D4"/>
    <w:rsid w:val="0031576F"/>
    <w:rsid w:val="00352D3B"/>
    <w:rsid w:val="00355FA2"/>
    <w:rsid w:val="003572AB"/>
    <w:rsid w:val="00371018"/>
    <w:rsid w:val="00384275"/>
    <w:rsid w:val="0038467B"/>
    <w:rsid w:val="00392C90"/>
    <w:rsid w:val="00395AD8"/>
    <w:rsid w:val="003965D8"/>
    <w:rsid w:val="003A41AA"/>
    <w:rsid w:val="003A78BA"/>
    <w:rsid w:val="003B20FA"/>
    <w:rsid w:val="003B70FA"/>
    <w:rsid w:val="003E0FB8"/>
    <w:rsid w:val="004129F1"/>
    <w:rsid w:val="00422CAA"/>
    <w:rsid w:val="0042675C"/>
    <w:rsid w:val="004352F3"/>
    <w:rsid w:val="004411F7"/>
    <w:rsid w:val="0044188C"/>
    <w:rsid w:val="004728E5"/>
    <w:rsid w:val="00485895"/>
    <w:rsid w:val="004A640D"/>
    <w:rsid w:val="004B7D00"/>
    <w:rsid w:val="004C0768"/>
    <w:rsid w:val="004C3EEF"/>
    <w:rsid w:val="004C7584"/>
    <w:rsid w:val="004D29EA"/>
    <w:rsid w:val="004F70F3"/>
    <w:rsid w:val="0050590F"/>
    <w:rsid w:val="00511364"/>
    <w:rsid w:val="005176C1"/>
    <w:rsid w:val="00517A21"/>
    <w:rsid w:val="00520799"/>
    <w:rsid w:val="005228E4"/>
    <w:rsid w:val="00531151"/>
    <w:rsid w:val="005317DC"/>
    <w:rsid w:val="00533F58"/>
    <w:rsid w:val="005348FB"/>
    <w:rsid w:val="00566FA2"/>
    <w:rsid w:val="00567FF6"/>
    <w:rsid w:val="00584EBC"/>
    <w:rsid w:val="00587761"/>
    <w:rsid w:val="00590F8D"/>
    <w:rsid w:val="005B397F"/>
    <w:rsid w:val="005C56CB"/>
    <w:rsid w:val="005C5FFB"/>
    <w:rsid w:val="005D029A"/>
    <w:rsid w:val="005D2045"/>
    <w:rsid w:val="005F1ED8"/>
    <w:rsid w:val="00602656"/>
    <w:rsid w:val="0061167A"/>
    <w:rsid w:val="00613DAB"/>
    <w:rsid w:val="00622CF1"/>
    <w:rsid w:val="006244B8"/>
    <w:rsid w:val="00627CC2"/>
    <w:rsid w:val="00633EA3"/>
    <w:rsid w:val="0063448D"/>
    <w:rsid w:val="00640C8F"/>
    <w:rsid w:val="00640D37"/>
    <w:rsid w:val="006435D8"/>
    <w:rsid w:val="00646039"/>
    <w:rsid w:val="0065000E"/>
    <w:rsid w:val="00656A64"/>
    <w:rsid w:val="00656F20"/>
    <w:rsid w:val="00657A48"/>
    <w:rsid w:val="00662498"/>
    <w:rsid w:val="00675E0B"/>
    <w:rsid w:val="0068170B"/>
    <w:rsid w:val="00687A95"/>
    <w:rsid w:val="00694560"/>
    <w:rsid w:val="006A5121"/>
    <w:rsid w:val="006B06AC"/>
    <w:rsid w:val="006C15C5"/>
    <w:rsid w:val="006C795C"/>
    <w:rsid w:val="006D390A"/>
    <w:rsid w:val="006E1944"/>
    <w:rsid w:val="006E1BAD"/>
    <w:rsid w:val="006E61C3"/>
    <w:rsid w:val="006F5716"/>
    <w:rsid w:val="007130D2"/>
    <w:rsid w:val="00747907"/>
    <w:rsid w:val="00752901"/>
    <w:rsid w:val="0075737C"/>
    <w:rsid w:val="007576DE"/>
    <w:rsid w:val="00770BFF"/>
    <w:rsid w:val="0077361E"/>
    <w:rsid w:val="007A3302"/>
    <w:rsid w:val="007A653C"/>
    <w:rsid w:val="007B3A96"/>
    <w:rsid w:val="007C0EAB"/>
    <w:rsid w:val="007D69D5"/>
    <w:rsid w:val="007D796C"/>
    <w:rsid w:val="007F0BD8"/>
    <w:rsid w:val="007F0C5F"/>
    <w:rsid w:val="007F2D29"/>
    <w:rsid w:val="007F374B"/>
    <w:rsid w:val="00810E96"/>
    <w:rsid w:val="00831B46"/>
    <w:rsid w:val="00853046"/>
    <w:rsid w:val="008578C7"/>
    <w:rsid w:val="00861F75"/>
    <w:rsid w:val="00870B5A"/>
    <w:rsid w:val="00874D36"/>
    <w:rsid w:val="008760C1"/>
    <w:rsid w:val="00876B33"/>
    <w:rsid w:val="00886B78"/>
    <w:rsid w:val="008912D9"/>
    <w:rsid w:val="00894EBB"/>
    <w:rsid w:val="008A24DF"/>
    <w:rsid w:val="008C1101"/>
    <w:rsid w:val="008C3055"/>
    <w:rsid w:val="008E2047"/>
    <w:rsid w:val="008E2EAF"/>
    <w:rsid w:val="008E6C62"/>
    <w:rsid w:val="008E6D0B"/>
    <w:rsid w:val="00901BBB"/>
    <w:rsid w:val="00921309"/>
    <w:rsid w:val="00921F2B"/>
    <w:rsid w:val="00925C3C"/>
    <w:rsid w:val="00937A53"/>
    <w:rsid w:val="0095380B"/>
    <w:rsid w:val="0095616D"/>
    <w:rsid w:val="00962644"/>
    <w:rsid w:val="0097446D"/>
    <w:rsid w:val="0098012E"/>
    <w:rsid w:val="00982207"/>
    <w:rsid w:val="00983FC1"/>
    <w:rsid w:val="009A7748"/>
    <w:rsid w:val="009C034F"/>
    <w:rsid w:val="009D150E"/>
    <w:rsid w:val="009D7B62"/>
    <w:rsid w:val="009E1953"/>
    <w:rsid w:val="009F133C"/>
    <w:rsid w:val="009F1619"/>
    <w:rsid w:val="00A04304"/>
    <w:rsid w:val="00A0737F"/>
    <w:rsid w:val="00A13628"/>
    <w:rsid w:val="00A24421"/>
    <w:rsid w:val="00A24891"/>
    <w:rsid w:val="00A404E5"/>
    <w:rsid w:val="00A44396"/>
    <w:rsid w:val="00A549CB"/>
    <w:rsid w:val="00A638E4"/>
    <w:rsid w:val="00A83B6D"/>
    <w:rsid w:val="00A92306"/>
    <w:rsid w:val="00A9258C"/>
    <w:rsid w:val="00A97DFF"/>
    <w:rsid w:val="00A97F79"/>
    <w:rsid w:val="00AA05EA"/>
    <w:rsid w:val="00AA488C"/>
    <w:rsid w:val="00AC373F"/>
    <w:rsid w:val="00AC51E0"/>
    <w:rsid w:val="00AD2F1B"/>
    <w:rsid w:val="00AD3C6A"/>
    <w:rsid w:val="00B11143"/>
    <w:rsid w:val="00B3178C"/>
    <w:rsid w:val="00B34C93"/>
    <w:rsid w:val="00B35960"/>
    <w:rsid w:val="00B35961"/>
    <w:rsid w:val="00B370FE"/>
    <w:rsid w:val="00B37E44"/>
    <w:rsid w:val="00B65C9F"/>
    <w:rsid w:val="00B70728"/>
    <w:rsid w:val="00B729E8"/>
    <w:rsid w:val="00B7449E"/>
    <w:rsid w:val="00B82DAE"/>
    <w:rsid w:val="00B865B7"/>
    <w:rsid w:val="00B87CFC"/>
    <w:rsid w:val="00B9391F"/>
    <w:rsid w:val="00BB057A"/>
    <w:rsid w:val="00BB1E8E"/>
    <w:rsid w:val="00BB5BC4"/>
    <w:rsid w:val="00BE4D9E"/>
    <w:rsid w:val="00BF1C91"/>
    <w:rsid w:val="00BF3BA9"/>
    <w:rsid w:val="00BF3FF1"/>
    <w:rsid w:val="00C109DF"/>
    <w:rsid w:val="00C35462"/>
    <w:rsid w:val="00C37A85"/>
    <w:rsid w:val="00C460E2"/>
    <w:rsid w:val="00C60675"/>
    <w:rsid w:val="00C73819"/>
    <w:rsid w:val="00C73D78"/>
    <w:rsid w:val="00C90738"/>
    <w:rsid w:val="00CA3AB6"/>
    <w:rsid w:val="00CA4BF2"/>
    <w:rsid w:val="00CA7DFB"/>
    <w:rsid w:val="00CB08FA"/>
    <w:rsid w:val="00CB6ACF"/>
    <w:rsid w:val="00CC0AE1"/>
    <w:rsid w:val="00CC1FCE"/>
    <w:rsid w:val="00CC3923"/>
    <w:rsid w:val="00CC56A7"/>
    <w:rsid w:val="00CD2799"/>
    <w:rsid w:val="00CD5C04"/>
    <w:rsid w:val="00CE4FE1"/>
    <w:rsid w:val="00CF7189"/>
    <w:rsid w:val="00D123EF"/>
    <w:rsid w:val="00D13444"/>
    <w:rsid w:val="00D15129"/>
    <w:rsid w:val="00D17404"/>
    <w:rsid w:val="00D31A75"/>
    <w:rsid w:val="00D3332F"/>
    <w:rsid w:val="00D36AA8"/>
    <w:rsid w:val="00D711F6"/>
    <w:rsid w:val="00D75E46"/>
    <w:rsid w:val="00D84FD2"/>
    <w:rsid w:val="00D85AFF"/>
    <w:rsid w:val="00D8774A"/>
    <w:rsid w:val="00DA2A68"/>
    <w:rsid w:val="00DB1FB8"/>
    <w:rsid w:val="00DB32FE"/>
    <w:rsid w:val="00DC57C5"/>
    <w:rsid w:val="00DC6E57"/>
    <w:rsid w:val="00DE49F5"/>
    <w:rsid w:val="00DE6696"/>
    <w:rsid w:val="00DE7886"/>
    <w:rsid w:val="00DF31AC"/>
    <w:rsid w:val="00DF503B"/>
    <w:rsid w:val="00E06142"/>
    <w:rsid w:val="00E21354"/>
    <w:rsid w:val="00E22622"/>
    <w:rsid w:val="00E377D4"/>
    <w:rsid w:val="00E424E5"/>
    <w:rsid w:val="00E444C9"/>
    <w:rsid w:val="00E56959"/>
    <w:rsid w:val="00E60F8D"/>
    <w:rsid w:val="00E72632"/>
    <w:rsid w:val="00E83619"/>
    <w:rsid w:val="00E86A23"/>
    <w:rsid w:val="00E87B25"/>
    <w:rsid w:val="00EA7E7D"/>
    <w:rsid w:val="00EA7E98"/>
    <w:rsid w:val="00EB3A91"/>
    <w:rsid w:val="00EB7919"/>
    <w:rsid w:val="00EC16A2"/>
    <w:rsid w:val="00ED0499"/>
    <w:rsid w:val="00ED6572"/>
    <w:rsid w:val="00ED7F83"/>
    <w:rsid w:val="00F049EB"/>
    <w:rsid w:val="00F07AE2"/>
    <w:rsid w:val="00F23103"/>
    <w:rsid w:val="00F30A4C"/>
    <w:rsid w:val="00F41330"/>
    <w:rsid w:val="00F472B3"/>
    <w:rsid w:val="00F60A5B"/>
    <w:rsid w:val="00F63224"/>
    <w:rsid w:val="00F7117F"/>
    <w:rsid w:val="00F733B3"/>
    <w:rsid w:val="00F7640A"/>
    <w:rsid w:val="00F77C4D"/>
    <w:rsid w:val="00F92C38"/>
    <w:rsid w:val="00F963DB"/>
    <w:rsid w:val="00F97ECB"/>
    <w:rsid w:val="00FA1DB7"/>
    <w:rsid w:val="00FB19C0"/>
    <w:rsid w:val="00FB333E"/>
    <w:rsid w:val="00FB4DED"/>
    <w:rsid w:val="00FD0FE1"/>
    <w:rsid w:val="00FD56D2"/>
    <w:rsid w:val="00FE0ED1"/>
    <w:rsid w:val="00FE5C6C"/>
    <w:rsid w:val="00FE76A2"/>
    <w:rsid w:val="00FE7759"/>
    <w:rsid w:val="00FF1BFA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1A84"/>
  <w15:docId w15:val="{BDC74569-624D-4071-9663-E42163F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19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9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3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1">
      <w:bodyDiv w:val="1"/>
      <w:marLeft w:val="90"/>
      <w:marRight w:val="9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B631-5733-4472-952A-24F33805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1714</Characters>
  <Application>Microsoft Office Word</Application>
  <DocSecurity>0</DocSecurity>
  <Lines>14</Lines>
  <Paragraphs>4</Paragraphs>
  <ScaleCrop>false</ScaleCrop>
  <Company>SKHB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宋钰锟</cp:lastModifiedBy>
  <cp:revision>5</cp:revision>
  <dcterms:created xsi:type="dcterms:W3CDTF">2017-06-16T08:00:00Z</dcterms:created>
  <dcterms:modified xsi:type="dcterms:W3CDTF">2017-06-16T08:29:00Z</dcterms:modified>
</cp:coreProperties>
</file>