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FA2" w:rsidRPr="007B3A96" w:rsidRDefault="00355FA2" w:rsidP="00355FA2">
      <w:pPr>
        <w:spacing w:line="360" w:lineRule="exact"/>
        <w:jc w:val="center"/>
        <w:rPr>
          <w:rFonts w:ascii="宋体" w:hAnsi="宋体"/>
          <w:bCs/>
          <w:iCs/>
          <w:szCs w:val="21"/>
        </w:rPr>
      </w:pPr>
      <w:r w:rsidRPr="007B3A96">
        <w:rPr>
          <w:rFonts w:ascii="宋体" w:hAnsi="宋体" w:hint="eastAsia"/>
          <w:bCs/>
          <w:iCs/>
          <w:szCs w:val="21"/>
        </w:rPr>
        <w:t>证券代码：002022                                证券简称：科华生物</w:t>
      </w:r>
    </w:p>
    <w:p w:rsidR="00355FA2" w:rsidRPr="007B3A96" w:rsidRDefault="00355FA2" w:rsidP="006F5716">
      <w:pPr>
        <w:spacing w:before="100" w:beforeAutospacing="1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上海科华生物工程股份有限公司</w:t>
      </w:r>
    </w:p>
    <w:p w:rsidR="00355FA2" w:rsidRPr="007B3A96" w:rsidRDefault="00355FA2" w:rsidP="006F5716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 w:rsidRPr="007B3A96">
        <w:rPr>
          <w:rFonts w:ascii="宋体" w:hAnsi="宋体" w:hint="eastAsia"/>
          <w:b/>
          <w:bCs/>
          <w:iCs/>
          <w:sz w:val="30"/>
          <w:szCs w:val="30"/>
        </w:rPr>
        <w:t>投资者关系活动记录表</w:t>
      </w:r>
    </w:p>
    <w:p w:rsidR="00355FA2" w:rsidRPr="00B35961" w:rsidRDefault="00355FA2" w:rsidP="00355FA2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 w:rsidRPr="007B3A96"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B35961">
        <w:rPr>
          <w:rFonts w:ascii="宋体" w:hAnsi="宋体" w:hint="eastAsia"/>
          <w:bCs/>
          <w:iCs/>
          <w:sz w:val="24"/>
          <w:szCs w:val="24"/>
        </w:rPr>
        <w:t>编号：</w:t>
      </w:r>
      <w:r w:rsidR="00B865B7" w:rsidRPr="00B35961">
        <w:rPr>
          <w:rFonts w:ascii="宋体" w:hAnsi="宋体"/>
          <w:bCs/>
          <w:iCs/>
          <w:sz w:val="24"/>
          <w:szCs w:val="24"/>
        </w:rPr>
        <w:t>2</w:t>
      </w:r>
      <w:bookmarkStart w:id="0" w:name="_GoBack"/>
      <w:bookmarkEnd w:id="0"/>
      <w:r w:rsidR="00B865B7" w:rsidRPr="00B35961">
        <w:rPr>
          <w:rFonts w:ascii="宋体" w:hAnsi="宋体"/>
          <w:bCs/>
          <w:iCs/>
          <w:sz w:val="24"/>
          <w:szCs w:val="24"/>
        </w:rPr>
        <w:t>01</w:t>
      </w:r>
      <w:r w:rsidR="00E60F8D">
        <w:rPr>
          <w:rFonts w:ascii="宋体" w:hAnsi="宋体"/>
          <w:bCs/>
          <w:iCs/>
          <w:sz w:val="24"/>
          <w:szCs w:val="24"/>
        </w:rPr>
        <w:t>7</w:t>
      </w:r>
      <w:r w:rsidR="00B865B7" w:rsidRPr="00B35961">
        <w:rPr>
          <w:rFonts w:ascii="宋体" w:hAnsi="宋体"/>
          <w:bCs/>
          <w:iCs/>
          <w:sz w:val="24"/>
          <w:szCs w:val="24"/>
        </w:rPr>
        <w:t>0</w:t>
      </w:r>
      <w:r w:rsidR="00E60F8D">
        <w:rPr>
          <w:rFonts w:ascii="宋体" w:hAnsi="宋体"/>
          <w:bCs/>
          <w:iCs/>
          <w:sz w:val="24"/>
          <w:szCs w:val="24"/>
        </w:rPr>
        <w:t>0</w:t>
      </w:r>
      <w:r w:rsidR="003965D8">
        <w:rPr>
          <w:rFonts w:ascii="宋体" w:hAnsi="宋体"/>
          <w:bCs/>
          <w:iCs/>
          <w:sz w:val="24"/>
          <w:szCs w:val="24"/>
        </w:rPr>
        <w:t>5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371"/>
      </w:tblGrid>
      <w:tr w:rsidR="007B3A96" w:rsidRPr="008E6D0B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投资者关系活动类别</w:t>
            </w:r>
          </w:p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355FA2" w:rsidRPr="00B35961" w:rsidRDefault="006B06AC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264A37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="00355FA2" w:rsidRPr="00B35961">
              <w:rPr>
                <w:rFonts w:ascii="宋体" w:hAnsi="宋体" w:hint="eastAsia"/>
                <w:szCs w:val="21"/>
              </w:rPr>
              <w:t>分析师会议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业绩说明会</w:t>
            </w:r>
          </w:p>
          <w:p w:rsidR="00355FA2" w:rsidRPr="00B35961" w:rsidRDefault="00355FA2" w:rsidP="006D390A">
            <w:pPr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="00AA05EA"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路演活动</w:t>
            </w:r>
          </w:p>
          <w:p w:rsidR="00355FA2" w:rsidRPr="00B35961" w:rsidRDefault="00355FA2" w:rsidP="006D390A">
            <w:pPr>
              <w:tabs>
                <w:tab w:val="left" w:pos="3045"/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 w:hint="eastAsia"/>
                <w:bCs/>
                <w:iCs/>
                <w:szCs w:val="21"/>
              </w:rPr>
              <w:t>□</w:t>
            </w:r>
            <w:r w:rsidRPr="00B35961">
              <w:rPr>
                <w:rFonts w:ascii="宋体" w:hAnsi="宋体" w:hint="eastAsia"/>
                <w:szCs w:val="21"/>
              </w:rPr>
              <w:t>现场参观</w:t>
            </w:r>
            <w:r w:rsidRPr="00B35961">
              <w:rPr>
                <w:rFonts w:ascii="宋体" w:hAnsi="宋体"/>
                <w:bCs/>
                <w:iCs/>
                <w:szCs w:val="21"/>
              </w:rPr>
              <w:tab/>
            </w:r>
          </w:p>
          <w:p w:rsidR="00355FA2" w:rsidRPr="007B3A96" w:rsidRDefault="006B06AC" w:rsidP="00B865B7">
            <w:pPr>
              <w:tabs>
                <w:tab w:val="center" w:pos="3199"/>
              </w:tabs>
              <w:spacing w:line="360" w:lineRule="atLeast"/>
              <w:rPr>
                <w:rFonts w:ascii="宋体" w:hAnsi="宋体"/>
                <w:bCs/>
                <w:iCs/>
                <w:szCs w:val="21"/>
              </w:rPr>
            </w:pPr>
            <w:r w:rsidRPr="00B35961">
              <w:rPr>
                <w:rFonts w:ascii="宋体" w:hAnsi="宋体"/>
                <w:bCs/>
                <w:iCs/>
                <w:sz w:val="24"/>
                <w:szCs w:val="21"/>
              </w:rPr>
              <w:sym w:font="Wingdings 2" w:char="F052"/>
            </w:r>
            <w:r w:rsidR="00355FA2" w:rsidRPr="00B35961">
              <w:rPr>
                <w:rFonts w:ascii="宋体" w:hAnsi="宋体" w:hint="eastAsia"/>
                <w:szCs w:val="21"/>
              </w:rPr>
              <w:t>其他</w:t>
            </w:r>
            <w:r w:rsidR="00FB19C0" w:rsidRPr="00B35961">
              <w:rPr>
                <w:rFonts w:ascii="宋体" w:hAnsi="宋体" w:hint="eastAsia"/>
                <w:szCs w:val="21"/>
              </w:rPr>
              <w:t>:</w:t>
            </w:r>
            <w:r w:rsidR="002D4D70" w:rsidRPr="00B35961">
              <w:rPr>
                <w:rFonts w:ascii="宋体" w:hAnsi="宋体" w:hint="eastAsia"/>
                <w:szCs w:val="21"/>
              </w:rPr>
              <w:t>电话</w:t>
            </w:r>
            <w:r w:rsidR="002D4D70" w:rsidRPr="00B35961">
              <w:rPr>
                <w:rFonts w:ascii="宋体" w:hAnsi="宋体"/>
                <w:szCs w:val="21"/>
              </w:rPr>
              <w:t>会议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D29EA" w:rsidRDefault="003965D8" w:rsidP="00F41330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中泰证券  谢木青</w:t>
            </w:r>
            <w:r>
              <w:rPr>
                <w:rFonts w:ascii="宋体" w:hAnsi="宋体"/>
                <w:bCs/>
                <w:iCs/>
                <w:szCs w:val="21"/>
              </w:rPr>
              <w:t>；国金证券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 袁维</w:t>
            </w:r>
            <w:r>
              <w:rPr>
                <w:rFonts w:ascii="宋体" w:hAnsi="宋体"/>
                <w:bCs/>
                <w:iCs/>
                <w:szCs w:val="21"/>
              </w:rPr>
              <w:t>；新华资产</w:t>
            </w:r>
            <w:r>
              <w:rPr>
                <w:rFonts w:ascii="宋体" w:hAnsi="宋体" w:hint="eastAsia"/>
                <w:bCs/>
                <w:iCs/>
                <w:szCs w:val="21"/>
              </w:rPr>
              <w:t xml:space="preserve">  张晓蕾</w:t>
            </w:r>
            <w:r w:rsidR="004D29EA">
              <w:rPr>
                <w:rFonts w:ascii="宋体" w:hAnsi="宋体" w:hint="eastAsia"/>
                <w:bCs/>
                <w:iCs/>
                <w:szCs w:val="21"/>
              </w:rPr>
              <w:t>；</w:t>
            </w:r>
          </w:p>
          <w:p w:rsidR="00355FA2" w:rsidRPr="007B3A96" w:rsidRDefault="004D29EA" w:rsidP="00F41330">
            <w:pPr>
              <w:spacing w:line="360" w:lineRule="exac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兴业证券  张佳博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371" w:type="dxa"/>
            <w:shd w:val="clear" w:color="auto" w:fill="auto"/>
          </w:tcPr>
          <w:p w:rsidR="00355FA2" w:rsidRPr="007B3A96" w:rsidRDefault="006B06AC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 w:rsidRPr="007B3A96">
              <w:rPr>
                <w:rFonts w:ascii="宋体" w:hAnsi="宋体" w:hint="eastAsia"/>
                <w:bCs/>
                <w:iCs/>
                <w:szCs w:val="21"/>
              </w:rPr>
              <w:t>201</w:t>
            </w:r>
            <w:r>
              <w:rPr>
                <w:rFonts w:ascii="宋体" w:hAnsi="宋体"/>
                <w:bCs/>
                <w:iCs/>
                <w:szCs w:val="21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Cs w:val="21"/>
              </w:rPr>
              <w:t>年</w:t>
            </w:r>
            <w:r>
              <w:rPr>
                <w:rFonts w:ascii="宋体" w:hAnsi="宋体"/>
                <w:bCs/>
                <w:iCs/>
                <w:szCs w:val="21"/>
              </w:rPr>
              <w:t>4</w:t>
            </w:r>
            <w:r w:rsidR="00DE6696" w:rsidRPr="007B3A96">
              <w:rPr>
                <w:rFonts w:ascii="宋体" w:hAnsi="宋体" w:hint="eastAsia"/>
                <w:bCs/>
                <w:iCs/>
                <w:szCs w:val="21"/>
              </w:rPr>
              <w:t>月</w:t>
            </w:r>
            <w:r>
              <w:rPr>
                <w:rFonts w:ascii="宋体" w:hAnsi="宋体"/>
                <w:bCs/>
                <w:iCs/>
                <w:szCs w:val="21"/>
              </w:rPr>
              <w:t>2</w:t>
            </w:r>
            <w:r w:rsidR="003965D8">
              <w:rPr>
                <w:rFonts w:ascii="宋体" w:hAnsi="宋体"/>
                <w:bCs/>
                <w:iCs/>
                <w:szCs w:val="21"/>
              </w:rPr>
              <w:t>7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日</w:t>
            </w:r>
            <w:r w:rsidR="003965D8">
              <w:rPr>
                <w:rFonts w:ascii="宋体" w:hAnsi="宋体"/>
                <w:bCs/>
                <w:iCs/>
                <w:szCs w:val="21"/>
              </w:rPr>
              <w:t>17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 w:rsidR="00B34C93">
              <w:rPr>
                <w:rFonts w:ascii="宋体" w:hAnsi="宋体"/>
                <w:bCs/>
                <w:iCs/>
                <w:szCs w:val="21"/>
              </w:rPr>
              <w:t>0</w:t>
            </w:r>
            <w:r w:rsidR="00B34C93" w:rsidRPr="007B3A96">
              <w:rPr>
                <w:rFonts w:ascii="宋体" w:hAnsi="宋体" w:hint="eastAsia"/>
                <w:bCs/>
                <w:iCs/>
                <w:szCs w:val="21"/>
              </w:rPr>
              <w:t>0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—</w:t>
            </w:r>
            <w:r w:rsidR="003965D8">
              <w:rPr>
                <w:rFonts w:ascii="宋体" w:hAnsi="宋体"/>
                <w:bCs/>
                <w:iCs/>
                <w:szCs w:val="21"/>
              </w:rPr>
              <w:t>17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:</w:t>
            </w:r>
            <w:r w:rsidR="003965D8">
              <w:rPr>
                <w:rFonts w:ascii="宋体" w:hAnsi="宋体"/>
                <w:bCs/>
                <w:iCs/>
                <w:szCs w:val="21"/>
              </w:rPr>
              <w:t>30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371" w:type="dxa"/>
            <w:shd w:val="clear" w:color="auto" w:fill="auto"/>
          </w:tcPr>
          <w:p w:rsidR="00355FA2" w:rsidRPr="007B3A96" w:rsidRDefault="006B06AC" w:rsidP="00F41330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电话会议</w:t>
            </w: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355FA2" w:rsidRPr="007B3A96" w:rsidRDefault="006B06AC" w:rsidP="009C034F">
            <w:pPr>
              <w:spacing w:line="480" w:lineRule="atLeast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总裁</w:t>
            </w:r>
            <w:r>
              <w:rPr>
                <w:rFonts w:ascii="宋体" w:hAnsi="宋体"/>
                <w:bCs/>
                <w:iCs/>
                <w:szCs w:val="21"/>
              </w:rPr>
              <w:t>丁伟、</w:t>
            </w:r>
            <w:r w:rsidR="006D390A" w:rsidRPr="007B3A96">
              <w:rPr>
                <w:rFonts w:ascii="宋体" w:hAnsi="宋体" w:hint="eastAsia"/>
                <w:bCs/>
                <w:iCs/>
                <w:szCs w:val="21"/>
              </w:rPr>
              <w:t>董事会秘书王锡林</w:t>
            </w:r>
            <w:r>
              <w:rPr>
                <w:rFonts w:ascii="宋体" w:hAnsi="宋体" w:hint="eastAsia"/>
                <w:bCs/>
                <w:iCs/>
                <w:szCs w:val="21"/>
              </w:rPr>
              <w:t>、</w:t>
            </w:r>
            <w:r>
              <w:rPr>
                <w:rFonts w:ascii="宋体" w:hAnsi="宋体"/>
                <w:bCs/>
                <w:iCs/>
                <w:szCs w:val="21"/>
              </w:rPr>
              <w:t>财务总监罗芳、证代宋钰锟</w:t>
            </w:r>
          </w:p>
        </w:tc>
      </w:tr>
      <w:tr w:rsidR="007B3A96" w:rsidRPr="007B3A96" w:rsidTr="00876B33">
        <w:trPr>
          <w:trHeight w:val="175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t>投资者关系活动主要内容介绍</w:t>
            </w:r>
          </w:p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</w:p>
        </w:tc>
        <w:tc>
          <w:tcPr>
            <w:tcW w:w="7371" w:type="dxa"/>
            <w:shd w:val="clear" w:color="auto" w:fill="auto"/>
          </w:tcPr>
          <w:p w:rsidR="00FB19C0" w:rsidRPr="005D2045" w:rsidRDefault="00FB19C0" w:rsidP="005D2045">
            <w:pPr>
              <w:spacing w:line="360" w:lineRule="auto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  <w:r w:rsidRPr="005D2045">
              <w:rPr>
                <w:rFonts w:asciiTheme="minorEastAsia" w:eastAsiaTheme="minorEastAsia" w:hAnsiTheme="minorEastAsia" w:hint="eastAsia"/>
                <w:bCs/>
                <w:iCs/>
                <w:szCs w:val="21"/>
              </w:rPr>
              <w:t>交流纪要：</w:t>
            </w:r>
          </w:p>
          <w:p w:rsidR="0025134A" w:rsidRDefault="00DF31AC" w:rsidP="005D2045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本次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电话</w:t>
            </w:r>
            <w:r w:rsidR="006B06AC">
              <w:rPr>
                <w:rFonts w:ascii="宋体" w:hAnsi="宋体"/>
                <w:bCs/>
                <w:iCs/>
                <w:szCs w:val="21"/>
              </w:rPr>
              <w:t>会议</w:t>
            </w:r>
            <w:r>
              <w:rPr>
                <w:rFonts w:ascii="宋体" w:hAnsi="宋体" w:hint="eastAsia"/>
                <w:bCs/>
                <w:iCs/>
                <w:szCs w:val="21"/>
              </w:rPr>
              <w:t>首先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由</w:t>
            </w:r>
            <w:r w:rsidR="006B06AC">
              <w:rPr>
                <w:rFonts w:ascii="宋体" w:hAnsi="宋体"/>
                <w:bCs/>
                <w:iCs/>
                <w:szCs w:val="21"/>
              </w:rPr>
              <w:t>董事会秘书王锡林先生</w:t>
            </w:r>
            <w:r w:rsidR="00264A37">
              <w:rPr>
                <w:rFonts w:ascii="宋体" w:hAnsi="宋体" w:hint="eastAsia"/>
                <w:bCs/>
                <w:iCs/>
                <w:szCs w:val="21"/>
              </w:rPr>
              <w:t>向</w:t>
            </w:r>
            <w:r w:rsidR="00264A37">
              <w:rPr>
                <w:rFonts w:ascii="宋体" w:hAnsi="宋体"/>
                <w:bCs/>
                <w:iCs/>
                <w:szCs w:val="21"/>
              </w:rPr>
              <w:t>与会人员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简单</w:t>
            </w:r>
            <w:r w:rsidR="00264A37">
              <w:rPr>
                <w:rFonts w:ascii="宋体" w:hAnsi="宋体"/>
                <w:bCs/>
                <w:iCs/>
                <w:szCs w:val="21"/>
              </w:rPr>
              <w:t>介绍了</w:t>
            </w:r>
            <w:r w:rsidR="00DB32FE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201</w:t>
            </w:r>
            <w:r w:rsidR="003965D8">
              <w:rPr>
                <w:rFonts w:ascii="宋体" w:hAnsi="宋体"/>
                <w:bCs/>
                <w:iCs/>
                <w:szCs w:val="21"/>
              </w:rPr>
              <w:t>7</w:t>
            </w:r>
            <w:r w:rsidR="003965D8">
              <w:rPr>
                <w:rFonts w:ascii="宋体" w:hAnsi="宋体" w:hint="eastAsia"/>
                <w:bCs/>
                <w:iCs/>
                <w:szCs w:val="21"/>
              </w:rPr>
              <w:t>年</w:t>
            </w:r>
            <w:r w:rsidR="003965D8">
              <w:rPr>
                <w:rFonts w:ascii="宋体" w:hAnsi="宋体"/>
                <w:bCs/>
                <w:iCs/>
                <w:szCs w:val="21"/>
              </w:rPr>
              <w:t>第一季度报告</w:t>
            </w:r>
            <w:r w:rsidR="003965D8">
              <w:rPr>
                <w:rFonts w:ascii="宋体" w:hAnsi="宋体" w:hint="eastAsia"/>
                <w:bCs/>
                <w:iCs/>
                <w:szCs w:val="21"/>
              </w:rPr>
              <w:t>的</w:t>
            </w:r>
            <w:r w:rsidR="003965D8">
              <w:rPr>
                <w:rFonts w:ascii="宋体" w:hAnsi="宋体"/>
                <w:bCs/>
                <w:iCs/>
                <w:szCs w:val="21"/>
              </w:rPr>
              <w:t>主要</w:t>
            </w:r>
            <w:r w:rsidR="003965D8">
              <w:rPr>
                <w:rFonts w:ascii="宋体" w:hAnsi="宋体" w:hint="eastAsia"/>
                <w:bCs/>
                <w:iCs/>
                <w:szCs w:val="21"/>
              </w:rPr>
              <w:t>经营</w:t>
            </w:r>
            <w:r w:rsidR="003965D8">
              <w:rPr>
                <w:rFonts w:ascii="宋体" w:hAnsi="宋体"/>
                <w:bCs/>
                <w:iCs/>
                <w:szCs w:val="21"/>
              </w:rPr>
              <w:t>数据和</w:t>
            </w:r>
            <w:r w:rsidR="003965D8">
              <w:rPr>
                <w:rFonts w:ascii="宋体" w:hAnsi="宋体" w:hint="eastAsia"/>
                <w:bCs/>
                <w:iCs/>
                <w:szCs w:val="21"/>
              </w:rPr>
              <w:t>公司2017年</w:t>
            </w:r>
            <w:r w:rsidR="003965D8">
              <w:rPr>
                <w:rFonts w:ascii="宋体" w:hAnsi="宋体"/>
                <w:bCs/>
                <w:iCs/>
                <w:szCs w:val="21"/>
              </w:rPr>
              <w:t>一季度的经营情况，</w:t>
            </w:r>
            <w:r w:rsidR="00662498">
              <w:rPr>
                <w:rFonts w:ascii="宋体" w:hAnsi="宋体" w:hint="eastAsia"/>
                <w:bCs/>
                <w:iCs/>
                <w:szCs w:val="21"/>
              </w:rPr>
              <w:t>然后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就</w:t>
            </w:r>
            <w:r w:rsidR="003965D8">
              <w:rPr>
                <w:rFonts w:ascii="宋体" w:hAnsi="宋体" w:hint="eastAsia"/>
                <w:bCs/>
                <w:iCs/>
                <w:szCs w:val="21"/>
              </w:rPr>
              <w:t>与会</w:t>
            </w:r>
            <w:r w:rsidR="003965D8">
              <w:rPr>
                <w:rFonts w:ascii="宋体" w:hAnsi="宋体"/>
                <w:bCs/>
                <w:iCs/>
                <w:szCs w:val="21"/>
              </w:rPr>
              <w:t>者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关注的</w:t>
            </w:r>
            <w:r w:rsidR="003965D8">
              <w:rPr>
                <w:rFonts w:ascii="宋体" w:hAnsi="宋体" w:hint="eastAsia"/>
                <w:bCs/>
                <w:iCs/>
                <w:szCs w:val="21"/>
              </w:rPr>
              <w:t>一季报</w:t>
            </w:r>
            <w:r w:rsidR="003965D8">
              <w:rPr>
                <w:rFonts w:ascii="宋体" w:hAnsi="宋体"/>
                <w:bCs/>
                <w:iCs/>
                <w:szCs w:val="21"/>
              </w:rPr>
              <w:t>有关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问题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以</w:t>
            </w:r>
            <w:r w:rsidR="006B06AC">
              <w:rPr>
                <w:rFonts w:ascii="宋体" w:hAnsi="宋体"/>
                <w:bCs/>
                <w:iCs/>
                <w:szCs w:val="21"/>
              </w:rPr>
              <w:t>问答方式</w:t>
            </w:r>
            <w:r w:rsidR="009C034F">
              <w:rPr>
                <w:rFonts w:ascii="宋体" w:hAnsi="宋体" w:hint="eastAsia"/>
                <w:bCs/>
                <w:iCs/>
                <w:szCs w:val="21"/>
              </w:rPr>
              <w:t>进行了交流沟通</w:t>
            </w:r>
            <w:r w:rsidR="006B06AC">
              <w:rPr>
                <w:rFonts w:ascii="宋体" w:hAnsi="宋体" w:hint="eastAsia"/>
                <w:bCs/>
                <w:iCs/>
                <w:szCs w:val="21"/>
              </w:rPr>
              <w:t>：</w:t>
            </w:r>
          </w:p>
          <w:p w:rsidR="003965D8" w:rsidRDefault="006B06A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 w:rsidRPr="006B06AC">
              <w:rPr>
                <w:rFonts w:ascii="宋体" w:hAnsi="宋体" w:hint="eastAsia"/>
                <w:bCs/>
                <w:iCs/>
                <w:szCs w:val="21"/>
              </w:rPr>
              <w:t>Q1：</w:t>
            </w:r>
            <w:r w:rsidR="003965D8">
              <w:rPr>
                <w:rFonts w:ascii="宋体" w:hAnsi="宋体" w:hint="eastAsia"/>
                <w:bCs/>
                <w:iCs/>
                <w:szCs w:val="21"/>
              </w:rPr>
              <w:t>公司</w:t>
            </w:r>
            <w:r w:rsidR="003965D8">
              <w:rPr>
                <w:rFonts w:ascii="宋体" w:hAnsi="宋体"/>
                <w:bCs/>
                <w:iCs/>
                <w:szCs w:val="21"/>
              </w:rPr>
              <w:t>一季度出现业绩</w:t>
            </w:r>
            <w:r w:rsidR="003965D8">
              <w:rPr>
                <w:rFonts w:ascii="宋体" w:hAnsi="宋体" w:hint="eastAsia"/>
                <w:bCs/>
                <w:iCs/>
                <w:szCs w:val="21"/>
              </w:rPr>
              <w:t>下滑的</w:t>
            </w:r>
            <w:r w:rsidR="003965D8">
              <w:rPr>
                <w:rFonts w:ascii="宋体" w:hAnsi="宋体"/>
                <w:bCs/>
                <w:iCs/>
                <w:szCs w:val="21"/>
              </w:rPr>
              <w:t>原因是什么？</w:t>
            </w:r>
          </w:p>
          <w:p w:rsidR="00EA7E7D" w:rsidRDefault="003965D8" w:rsidP="000B6BA3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A1</w:t>
            </w:r>
            <w:r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="007A653C">
              <w:rPr>
                <w:rFonts w:ascii="宋体" w:hAnsi="宋体" w:hint="eastAsia"/>
                <w:bCs/>
                <w:iCs/>
                <w:szCs w:val="21"/>
              </w:rPr>
              <w:t>今年</w:t>
            </w:r>
            <w:r w:rsidR="007A653C">
              <w:rPr>
                <w:rFonts w:ascii="宋体" w:hAnsi="宋体"/>
                <w:bCs/>
                <w:iCs/>
                <w:szCs w:val="21"/>
              </w:rPr>
              <w:t>以来，</w:t>
            </w:r>
            <w:r w:rsidR="00EA7E7D">
              <w:rPr>
                <w:rFonts w:hint="eastAsia"/>
              </w:rPr>
              <w:t>公司</w:t>
            </w:r>
            <w:r w:rsidR="007A653C">
              <w:rPr>
                <w:rFonts w:hint="eastAsia"/>
              </w:rPr>
              <w:t>紧密</w:t>
            </w:r>
            <w:r w:rsidR="007A653C">
              <w:t>围绕未来</w:t>
            </w:r>
            <w:r w:rsidR="00EA7E7D">
              <w:rPr>
                <w:rFonts w:hint="eastAsia"/>
              </w:rPr>
              <w:t>三年发展战略</w:t>
            </w:r>
            <w:r w:rsidR="007A653C">
              <w:rPr>
                <w:rFonts w:hint="eastAsia"/>
              </w:rPr>
              <w:t>目标</w:t>
            </w:r>
            <w:r w:rsidR="00EA7E7D">
              <w:rPr>
                <w:rFonts w:hint="eastAsia"/>
              </w:rPr>
              <w:t>，</w:t>
            </w:r>
            <w:r w:rsidR="007A653C">
              <w:rPr>
                <w:rFonts w:hint="eastAsia"/>
              </w:rPr>
              <w:t>以</w:t>
            </w:r>
            <w:r w:rsidR="007A653C">
              <w:t>产品为核心，以客户为导向，</w:t>
            </w:r>
            <w:r w:rsidR="007A653C">
              <w:rPr>
                <w:rFonts w:hint="eastAsia"/>
              </w:rPr>
              <w:t>深化</w:t>
            </w:r>
            <w:r w:rsidR="007A653C">
              <w:t>内部组织结构调整，推行扁平化</w:t>
            </w:r>
            <w:r w:rsidR="007A653C">
              <w:rPr>
                <w:rFonts w:hint="eastAsia"/>
              </w:rPr>
              <w:t>管理</w:t>
            </w:r>
            <w:r w:rsidR="007A653C">
              <w:t>，</w:t>
            </w:r>
            <w:r w:rsidR="000B6BA3">
              <w:rPr>
                <w:rFonts w:hint="eastAsia"/>
              </w:rPr>
              <w:t>积极</w:t>
            </w:r>
            <w:r w:rsidR="000B6BA3">
              <w:t>布局核心产品线</w:t>
            </w:r>
            <w:r w:rsidR="000B6BA3">
              <w:rPr>
                <w:rFonts w:hint="eastAsia"/>
              </w:rPr>
              <w:t>，</w:t>
            </w:r>
            <w:r w:rsidR="007A653C">
              <w:rPr>
                <w:rFonts w:hint="eastAsia"/>
              </w:rPr>
              <w:t>以</w:t>
            </w:r>
            <w:r w:rsidR="007A653C">
              <w:t>更好满足终端客户需求。</w:t>
            </w:r>
            <w:r w:rsidR="00FE5C6C">
              <w:rPr>
                <w:rFonts w:hint="eastAsia"/>
              </w:rPr>
              <w:t>报告期内，公司代理业务保持较快增长；由于消化渠道库存原因，当期自产试剂销售出现一定下滑。</w:t>
            </w:r>
          </w:p>
          <w:p w:rsidR="00EA7E7D" w:rsidRDefault="00533F58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Q2：公司</w:t>
            </w:r>
            <w:r>
              <w:rPr>
                <w:rFonts w:ascii="宋体" w:hAnsi="宋体"/>
                <w:bCs/>
                <w:iCs/>
                <w:szCs w:val="21"/>
              </w:rPr>
              <w:t>未来影响业绩的不利因素要持续多久？</w:t>
            </w:r>
          </w:p>
          <w:p w:rsidR="00533F58" w:rsidRDefault="00533F58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A2</w:t>
            </w:r>
            <w:r>
              <w:rPr>
                <w:rFonts w:ascii="宋体" w:hAnsi="宋体" w:hint="eastAsia"/>
                <w:bCs/>
                <w:iCs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szCs w:val="21"/>
              </w:rPr>
              <w:t>公司将</w:t>
            </w:r>
            <w:r>
              <w:rPr>
                <w:rFonts w:ascii="宋体" w:hAnsi="宋体" w:hint="eastAsia"/>
                <w:bCs/>
                <w:iCs/>
                <w:szCs w:val="21"/>
              </w:rPr>
              <w:t>2017年</w:t>
            </w:r>
            <w:r>
              <w:rPr>
                <w:rFonts w:ascii="宋体" w:hAnsi="宋体"/>
                <w:bCs/>
                <w:iCs/>
                <w:szCs w:val="21"/>
              </w:rPr>
              <w:t>作为一个战略部署的时期，也将</w:t>
            </w:r>
            <w:r>
              <w:rPr>
                <w:rFonts w:ascii="宋体" w:hAnsi="宋体" w:hint="eastAsia"/>
                <w:bCs/>
                <w:iCs/>
                <w:szCs w:val="21"/>
              </w:rPr>
              <w:t>持续</w:t>
            </w:r>
            <w:r>
              <w:rPr>
                <w:rFonts w:ascii="宋体" w:hAnsi="宋体"/>
                <w:bCs/>
                <w:iCs/>
                <w:szCs w:val="21"/>
              </w:rPr>
              <w:t>在产品</w:t>
            </w:r>
            <w:r>
              <w:rPr>
                <w:rFonts w:ascii="宋体" w:hAnsi="宋体" w:hint="eastAsia"/>
                <w:bCs/>
                <w:iCs/>
                <w:szCs w:val="21"/>
              </w:rPr>
              <w:t>布局</w:t>
            </w:r>
            <w:r>
              <w:rPr>
                <w:rFonts w:ascii="宋体" w:hAnsi="宋体"/>
                <w:bCs/>
                <w:iCs/>
                <w:szCs w:val="21"/>
              </w:rPr>
              <w:t>、渠道</w:t>
            </w:r>
            <w:r>
              <w:rPr>
                <w:rFonts w:ascii="宋体" w:hAnsi="宋体" w:hint="eastAsia"/>
                <w:bCs/>
                <w:iCs/>
                <w:szCs w:val="21"/>
              </w:rPr>
              <w:t>整合</w:t>
            </w:r>
            <w:r>
              <w:rPr>
                <w:rFonts w:ascii="宋体" w:hAnsi="宋体"/>
                <w:bCs/>
                <w:iCs/>
                <w:szCs w:val="21"/>
              </w:rPr>
              <w:t>方面</w:t>
            </w:r>
            <w:r>
              <w:rPr>
                <w:rFonts w:ascii="宋体" w:hAnsi="宋体" w:hint="eastAsia"/>
                <w:bCs/>
                <w:iCs/>
                <w:szCs w:val="21"/>
              </w:rPr>
              <w:t>下功夫</w:t>
            </w:r>
            <w:r>
              <w:rPr>
                <w:rFonts w:ascii="宋体" w:hAnsi="宋体"/>
                <w:bCs/>
                <w:iCs/>
                <w:szCs w:val="21"/>
              </w:rPr>
              <w:t>，公司代理的</w:t>
            </w:r>
            <w:r>
              <w:rPr>
                <w:rFonts w:ascii="宋体" w:hAnsi="宋体" w:hint="eastAsia"/>
                <w:bCs/>
                <w:iCs/>
                <w:szCs w:val="21"/>
              </w:rPr>
              <w:t>B</w:t>
            </w:r>
            <w:r>
              <w:rPr>
                <w:rFonts w:ascii="宋体" w:hAnsi="宋体"/>
                <w:bCs/>
                <w:iCs/>
                <w:szCs w:val="21"/>
              </w:rPr>
              <w:t>iokit化学发光仪</w:t>
            </w:r>
            <w:r>
              <w:rPr>
                <w:rFonts w:ascii="宋体" w:hAnsi="宋体" w:hint="eastAsia"/>
                <w:bCs/>
                <w:iCs/>
                <w:szCs w:val="21"/>
              </w:rPr>
              <w:t>的</w:t>
            </w:r>
            <w:r>
              <w:rPr>
                <w:rFonts w:ascii="宋体" w:hAnsi="宋体"/>
                <w:bCs/>
                <w:iCs/>
                <w:szCs w:val="21"/>
              </w:rPr>
              <w:t>业务也将在今年</w:t>
            </w:r>
            <w:r>
              <w:rPr>
                <w:rFonts w:ascii="宋体" w:hAnsi="宋体" w:hint="eastAsia"/>
                <w:bCs/>
                <w:iCs/>
                <w:szCs w:val="21"/>
              </w:rPr>
              <w:t>取得</w:t>
            </w:r>
            <w:r>
              <w:rPr>
                <w:rFonts w:ascii="宋体" w:hAnsi="宋体"/>
                <w:bCs/>
                <w:iCs/>
                <w:szCs w:val="21"/>
              </w:rPr>
              <w:t>一定成果，</w:t>
            </w:r>
            <w:r>
              <w:rPr>
                <w:rFonts w:ascii="宋体" w:hAnsi="宋体" w:hint="eastAsia"/>
                <w:bCs/>
                <w:iCs/>
                <w:szCs w:val="21"/>
              </w:rPr>
              <w:t>公司出口</w:t>
            </w:r>
            <w:r>
              <w:rPr>
                <w:rFonts w:ascii="宋体" w:hAnsi="宋体"/>
                <w:bCs/>
                <w:iCs/>
                <w:szCs w:val="21"/>
              </w:rPr>
              <w:t>业务也在恢复过程中，血筛业务在经过去年政策红利</w:t>
            </w:r>
            <w:r>
              <w:rPr>
                <w:rFonts w:ascii="宋体" w:hAnsi="宋体" w:hint="eastAsia"/>
                <w:bCs/>
                <w:iCs/>
                <w:szCs w:val="21"/>
              </w:rPr>
              <w:t>后</w:t>
            </w:r>
            <w:r>
              <w:rPr>
                <w:rFonts w:ascii="宋体" w:hAnsi="宋体"/>
                <w:bCs/>
                <w:iCs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szCs w:val="21"/>
              </w:rPr>
              <w:t>试剂</w:t>
            </w:r>
            <w:r>
              <w:rPr>
                <w:rFonts w:ascii="宋体" w:hAnsi="宋体"/>
                <w:bCs/>
                <w:iCs/>
                <w:szCs w:val="21"/>
              </w:rPr>
              <w:t>业务今年也将继续保持</w:t>
            </w:r>
            <w:r>
              <w:rPr>
                <w:rFonts w:ascii="宋体" w:hAnsi="宋体" w:hint="eastAsia"/>
                <w:bCs/>
                <w:iCs/>
                <w:szCs w:val="21"/>
              </w:rPr>
              <w:t>平稳</w:t>
            </w:r>
            <w:r>
              <w:rPr>
                <w:rFonts w:ascii="宋体" w:hAnsi="宋体"/>
                <w:bCs/>
                <w:iCs/>
                <w:szCs w:val="21"/>
              </w:rPr>
              <w:t>增长的</w:t>
            </w:r>
            <w:r>
              <w:rPr>
                <w:rFonts w:ascii="宋体" w:hAnsi="宋体" w:hint="eastAsia"/>
                <w:bCs/>
                <w:iCs/>
                <w:szCs w:val="21"/>
              </w:rPr>
              <w:t>势头</w:t>
            </w:r>
            <w:r>
              <w:rPr>
                <w:rFonts w:ascii="宋体" w:hAnsi="宋体"/>
                <w:bCs/>
                <w:iCs/>
                <w:szCs w:val="21"/>
              </w:rPr>
              <w:t>，我们也希望尽快让市场看到我们努力的成果</w:t>
            </w:r>
            <w:r>
              <w:rPr>
                <w:rFonts w:ascii="宋体" w:hAnsi="宋体" w:hint="eastAsia"/>
                <w:bCs/>
                <w:iCs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szCs w:val="21"/>
              </w:rPr>
              <w:t>也相信会越来越好。</w:t>
            </w:r>
          </w:p>
          <w:p w:rsidR="00533F58" w:rsidRDefault="00533F58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lastRenderedPageBreak/>
              <w:t>Q3：</w:t>
            </w:r>
            <w:r>
              <w:rPr>
                <w:rFonts w:ascii="宋体" w:hAnsi="宋体"/>
                <w:bCs/>
                <w:iCs/>
                <w:szCs w:val="21"/>
              </w:rPr>
              <w:t>公司外延并购方面</w:t>
            </w:r>
            <w:r>
              <w:rPr>
                <w:rFonts w:ascii="宋体" w:hAnsi="宋体" w:hint="eastAsia"/>
                <w:bCs/>
                <w:iCs/>
                <w:szCs w:val="21"/>
              </w:rPr>
              <w:t>何时</w:t>
            </w:r>
            <w:r>
              <w:rPr>
                <w:rFonts w:ascii="宋体" w:hAnsi="宋体"/>
                <w:bCs/>
                <w:iCs/>
                <w:szCs w:val="21"/>
              </w:rPr>
              <w:t>会有新的进展</w:t>
            </w:r>
            <w:r>
              <w:rPr>
                <w:rFonts w:ascii="宋体" w:hAnsi="宋体" w:hint="eastAsia"/>
                <w:bCs/>
                <w:iCs/>
                <w:szCs w:val="21"/>
              </w:rPr>
              <w:t>？</w:t>
            </w:r>
            <w:r w:rsidR="00A44396">
              <w:rPr>
                <w:rFonts w:ascii="宋体" w:hAnsi="宋体" w:hint="eastAsia"/>
                <w:bCs/>
                <w:iCs/>
                <w:szCs w:val="21"/>
              </w:rPr>
              <w:t>有</w:t>
            </w:r>
            <w:r w:rsidR="00A44396">
              <w:rPr>
                <w:rFonts w:ascii="宋体" w:hAnsi="宋体"/>
                <w:bCs/>
                <w:iCs/>
                <w:szCs w:val="21"/>
              </w:rPr>
              <w:t>哪些考虑？</w:t>
            </w:r>
          </w:p>
          <w:p w:rsidR="00533F58" w:rsidRDefault="00533F58" w:rsidP="006B06A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Q4</w:t>
            </w:r>
            <w:r>
              <w:rPr>
                <w:rFonts w:ascii="宋体" w:hAnsi="宋体" w:hint="eastAsia"/>
                <w:bCs/>
                <w:iCs/>
                <w:szCs w:val="21"/>
              </w:rPr>
              <w:t>：</w:t>
            </w:r>
            <w:r w:rsidRPr="00A83F6D">
              <w:rPr>
                <w:rFonts w:ascii="宋体" w:hAnsi="宋体" w:hint="eastAsia"/>
                <w:szCs w:val="21"/>
              </w:rPr>
              <w:t>方源</w:t>
            </w:r>
            <w:r>
              <w:rPr>
                <w:rFonts w:ascii="宋体" w:hAnsi="宋体" w:hint="eastAsia"/>
                <w:szCs w:val="21"/>
              </w:rPr>
              <w:t>入主</w:t>
            </w:r>
            <w:r w:rsidRPr="00A83F6D">
              <w:rPr>
                <w:rFonts w:ascii="宋体" w:hAnsi="宋体" w:hint="eastAsia"/>
                <w:szCs w:val="21"/>
              </w:rPr>
              <w:t>之后</w:t>
            </w:r>
            <w:r>
              <w:rPr>
                <w:rFonts w:ascii="宋体" w:hAnsi="宋体" w:hint="eastAsia"/>
                <w:szCs w:val="21"/>
              </w:rPr>
              <w:t>，已经确定了“内生增长+外延并购”的公司发展战略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 w:rsidR="00A44396">
              <w:rPr>
                <w:rFonts w:ascii="宋体" w:hAnsi="宋体" w:hint="eastAsia"/>
                <w:szCs w:val="21"/>
              </w:rPr>
              <w:t>相关的</w:t>
            </w:r>
            <w:r w:rsidR="00A44396">
              <w:rPr>
                <w:rFonts w:ascii="宋体" w:hAnsi="宋体"/>
                <w:szCs w:val="21"/>
              </w:rPr>
              <w:t>并购</w:t>
            </w:r>
            <w:r w:rsidR="00A44396">
              <w:rPr>
                <w:rFonts w:ascii="宋体" w:hAnsi="宋体" w:hint="eastAsia"/>
                <w:szCs w:val="21"/>
              </w:rPr>
              <w:t>资源</w:t>
            </w:r>
            <w:r w:rsidR="00A44396">
              <w:rPr>
                <w:rFonts w:ascii="宋体" w:hAnsi="宋体"/>
                <w:szCs w:val="21"/>
              </w:rPr>
              <w:t>和标的</w:t>
            </w:r>
            <w:r>
              <w:rPr>
                <w:rFonts w:ascii="宋体" w:hAnsi="宋体" w:hint="eastAsia"/>
                <w:szCs w:val="21"/>
              </w:rPr>
              <w:t>公司</w:t>
            </w:r>
            <w:r>
              <w:rPr>
                <w:rFonts w:ascii="宋体" w:hAnsi="宋体"/>
                <w:szCs w:val="21"/>
              </w:rPr>
              <w:t>也一直在</w:t>
            </w:r>
            <w:r w:rsidR="00A44396">
              <w:rPr>
                <w:rFonts w:ascii="宋体" w:hAnsi="宋体" w:hint="eastAsia"/>
                <w:szCs w:val="21"/>
              </w:rPr>
              <w:t>关注、</w:t>
            </w:r>
            <w:r w:rsidR="00A44396">
              <w:rPr>
                <w:rFonts w:ascii="宋体" w:hAnsi="宋体"/>
                <w:szCs w:val="21"/>
              </w:rPr>
              <w:t>寻找</w:t>
            </w:r>
            <w:r w:rsidR="00A44396">
              <w:rPr>
                <w:rFonts w:ascii="宋体" w:hAnsi="宋体" w:hint="eastAsia"/>
                <w:szCs w:val="21"/>
              </w:rPr>
              <w:t>，</w:t>
            </w:r>
            <w:r w:rsidR="00A44396">
              <w:rPr>
                <w:rFonts w:ascii="宋体" w:hAnsi="宋体"/>
                <w:szCs w:val="21"/>
              </w:rPr>
              <w:t>相关的工作也都</w:t>
            </w:r>
            <w:r w:rsidR="00A44396">
              <w:rPr>
                <w:rFonts w:ascii="宋体" w:hAnsi="宋体" w:hint="eastAsia"/>
                <w:szCs w:val="21"/>
              </w:rPr>
              <w:t>有</w:t>
            </w:r>
            <w:r w:rsidR="00A44396">
              <w:rPr>
                <w:rFonts w:ascii="宋体" w:hAnsi="宋体"/>
                <w:szCs w:val="21"/>
              </w:rPr>
              <w:t>在进行，</w:t>
            </w:r>
            <w:r>
              <w:rPr>
                <w:rFonts w:ascii="宋体" w:hAnsi="宋体" w:hint="eastAsia"/>
                <w:szCs w:val="21"/>
              </w:rPr>
              <w:t>既要关注</w:t>
            </w:r>
            <w:r w:rsidR="00A44396">
              <w:rPr>
                <w:rFonts w:ascii="宋体" w:hAnsi="宋体" w:hint="eastAsia"/>
                <w:szCs w:val="21"/>
              </w:rPr>
              <w:t>标的</w:t>
            </w:r>
            <w:r w:rsidR="00A44396">
              <w:rPr>
                <w:rFonts w:ascii="宋体" w:hAnsi="宋体"/>
                <w:szCs w:val="21"/>
              </w:rPr>
              <w:t>的</w:t>
            </w:r>
            <w:r w:rsidRPr="00A83F6D">
              <w:rPr>
                <w:rFonts w:ascii="宋体" w:hAnsi="宋体" w:hint="eastAsia"/>
                <w:szCs w:val="21"/>
              </w:rPr>
              <w:t>产品</w:t>
            </w:r>
            <w:r>
              <w:rPr>
                <w:rFonts w:ascii="宋体" w:hAnsi="宋体" w:hint="eastAsia"/>
                <w:szCs w:val="21"/>
              </w:rPr>
              <w:t>优势</w:t>
            </w:r>
            <w:r w:rsidRPr="00A83F6D">
              <w:rPr>
                <w:rFonts w:ascii="宋体" w:hAnsi="宋体" w:hint="eastAsia"/>
                <w:szCs w:val="21"/>
              </w:rPr>
              <w:t>、</w:t>
            </w:r>
            <w:r w:rsidR="00A44396">
              <w:rPr>
                <w:rFonts w:ascii="宋体" w:hAnsi="宋体" w:hint="eastAsia"/>
                <w:szCs w:val="21"/>
              </w:rPr>
              <w:t>技术优势，又要考量标的</w:t>
            </w:r>
            <w:r w:rsidR="00A44396">
              <w:rPr>
                <w:rFonts w:ascii="宋体" w:hAnsi="宋体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销售收入及利润贡献</w:t>
            </w:r>
            <w:r w:rsidRPr="00A83F6D">
              <w:rPr>
                <w:rFonts w:ascii="宋体" w:hAnsi="宋体" w:hint="eastAsia"/>
                <w:szCs w:val="21"/>
              </w:rPr>
              <w:t>，</w:t>
            </w:r>
            <w:r w:rsidR="00A44396">
              <w:rPr>
                <w:rFonts w:ascii="宋体" w:hAnsi="宋体" w:hint="eastAsia"/>
                <w:szCs w:val="21"/>
              </w:rPr>
              <w:t>希望</w:t>
            </w:r>
            <w:r w:rsidRPr="00A83F6D">
              <w:rPr>
                <w:rFonts w:ascii="宋体" w:hAnsi="宋体" w:hint="eastAsia"/>
                <w:szCs w:val="21"/>
              </w:rPr>
              <w:t>对公司短中</w:t>
            </w:r>
            <w:r>
              <w:rPr>
                <w:rFonts w:ascii="宋体" w:hAnsi="宋体" w:hint="eastAsia"/>
                <w:szCs w:val="21"/>
              </w:rPr>
              <w:t>长</w:t>
            </w:r>
            <w:r w:rsidRPr="00A83F6D">
              <w:rPr>
                <w:rFonts w:ascii="宋体" w:hAnsi="宋体" w:hint="eastAsia"/>
                <w:szCs w:val="21"/>
              </w:rPr>
              <w:t>期的财务效益</w:t>
            </w:r>
            <w:r>
              <w:rPr>
                <w:rFonts w:ascii="宋体" w:hAnsi="宋体" w:hint="eastAsia"/>
                <w:szCs w:val="21"/>
              </w:rPr>
              <w:t>都</w:t>
            </w:r>
            <w:r w:rsidRPr="00A83F6D">
              <w:rPr>
                <w:rFonts w:ascii="宋体" w:hAnsi="宋体" w:hint="eastAsia"/>
                <w:szCs w:val="21"/>
              </w:rPr>
              <w:t>会</w:t>
            </w:r>
            <w:r>
              <w:rPr>
                <w:rFonts w:ascii="宋体" w:hAnsi="宋体" w:hint="eastAsia"/>
                <w:szCs w:val="21"/>
              </w:rPr>
              <w:t>带来明显贡献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hAnsi="宋体" w:hint="eastAsia"/>
                <w:szCs w:val="21"/>
              </w:rPr>
              <w:t>公司会全力推进并购项目的进展</w:t>
            </w:r>
            <w:r w:rsidRPr="00A83F6D">
              <w:rPr>
                <w:rFonts w:ascii="宋体" w:hAnsi="宋体" w:hint="eastAsia"/>
                <w:szCs w:val="21"/>
              </w:rPr>
              <w:t>。</w:t>
            </w:r>
          </w:p>
          <w:p w:rsidR="00A44396" w:rsidRDefault="00A44396" w:rsidP="006B06AC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Q4</w:t>
            </w:r>
            <w:r>
              <w:rPr>
                <w:rFonts w:ascii="宋体" w:hAnsi="宋体" w:hint="eastAsia"/>
                <w:szCs w:val="21"/>
              </w:rPr>
              <w:t>：未来</w:t>
            </w:r>
            <w:r>
              <w:rPr>
                <w:rFonts w:ascii="宋体" w:hAnsi="宋体"/>
                <w:szCs w:val="21"/>
              </w:rPr>
              <w:t>公司在渠道整合方面有哪些考虑？</w:t>
            </w:r>
          </w:p>
          <w:p w:rsidR="00A44396" w:rsidRDefault="00A44396" w:rsidP="00A44396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szCs w:val="21"/>
              </w:rPr>
              <w:t>A4</w:t>
            </w:r>
            <w:r>
              <w:rPr>
                <w:rFonts w:ascii="宋体" w:hAnsi="宋体" w:hint="eastAsia"/>
                <w:szCs w:val="21"/>
              </w:rPr>
              <w:t>：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公司会</w:t>
            </w:r>
            <w:r>
              <w:rPr>
                <w:rFonts w:ascii="宋体" w:hAnsi="宋体" w:hint="eastAsia"/>
                <w:bCs/>
                <w:iCs/>
                <w:szCs w:val="21"/>
              </w:rPr>
              <w:t>积极把握市场机会，利用公司的产品优势和品牌优势，寻找渠道并购的机会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szCs w:val="21"/>
              </w:rPr>
              <w:t>与区域性的平台进行合作</w:t>
            </w:r>
            <w:r>
              <w:rPr>
                <w:rFonts w:ascii="宋体" w:hAnsi="宋体" w:hint="eastAsia"/>
                <w:bCs/>
                <w:iCs/>
                <w:szCs w:val="21"/>
              </w:rPr>
              <w:t>的机会</w:t>
            </w:r>
            <w:r>
              <w:rPr>
                <w:rFonts w:ascii="宋体" w:hAnsi="宋体"/>
                <w:bCs/>
                <w:iCs/>
                <w:szCs w:val="21"/>
              </w:rPr>
              <w:t>，</w:t>
            </w:r>
            <w:r>
              <w:rPr>
                <w:rFonts w:ascii="宋体" w:hAnsi="宋体" w:hint="eastAsia"/>
                <w:bCs/>
                <w:iCs/>
                <w:szCs w:val="21"/>
              </w:rPr>
              <w:t>在去年成功试点医院集中采购托管的模式，</w:t>
            </w:r>
            <w:r w:rsidRPr="006B06AC">
              <w:rPr>
                <w:rFonts w:ascii="宋体" w:hAnsi="宋体" w:hint="eastAsia"/>
                <w:bCs/>
                <w:iCs/>
                <w:szCs w:val="21"/>
              </w:rPr>
              <w:t>在优势区域开展产品的定点打包模式</w:t>
            </w:r>
            <w:r>
              <w:rPr>
                <w:rFonts w:ascii="宋体" w:hAnsi="宋体" w:hint="eastAsia"/>
                <w:bCs/>
                <w:iCs/>
                <w:szCs w:val="21"/>
              </w:rPr>
              <w:t>。</w:t>
            </w:r>
            <w:r w:rsidR="0042675C">
              <w:rPr>
                <w:rFonts w:ascii="宋体" w:hAnsi="宋体" w:hint="eastAsia"/>
                <w:bCs/>
                <w:iCs/>
                <w:szCs w:val="21"/>
              </w:rPr>
              <w:t>这些</w:t>
            </w:r>
            <w:r w:rsidR="0042675C">
              <w:rPr>
                <w:rFonts w:ascii="宋体" w:hAnsi="宋体"/>
                <w:bCs/>
                <w:iCs/>
                <w:szCs w:val="21"/>
              </w:rPr>
              <w:t>探索和尝试最终目的还是</w:t>
            </w:r>
            <w:r w:rsidR="0042675C">
              <w:rPr>
                <w:rFonts w:ascii="宋体" w:hAnsi="宋体" w:hint="eastAsia"/>
                <w:bCs/>
                <w:iCs/>
                <w:szCs w:val="21"/>
              </w:rPr>
              <w:t>利用</w:t>
            </w:r>
            <w:r w:rsidR="0042675C">
              <w:rPr>
                <w:rFonts w:ascii="宋体" w:hAnsi="宋体"/>
                <w:bCs/>
                <w:iCs/>
                <w:szCs w:val="21"/>
              </w:rPr>
              <w:t>公司全产品线的优势和依靠对优质客户的把控，实现对公司产品的</w:t>
            </w:r>
            <w:r w:rsidR="0042675C">
              <w:rPr>
                <w:rFonts w:ascii="宋体" w:hAnsi="宋体" w:hint="eastAsia"/>
                <w:bCs/>
                <w:iCs/>
                <w:szCs w:val="21"/>
              </w:rPr>
              <w:t>推广</w:t>
            </w:r>
            <w:r w:rsidR="00FE5C6C">
              <w:rPr>
                <w:rFonts w:ascii="宋体" w:hAnsi="宋体" w:hint="eastAsia"/>
                <w:bCs/>
                <w:iCs/>
                <w:szCs w:val="21"/>
              </w:rPr>
              <w:t>。</w:t>
            </w:r>
          </w:p>
          <w:p w:rsidR="00A44396" w:rsidRDefault="0042675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bCs/>
                <w:iCs/>
                <w:szCs w:val="21"/>
              </w:rPr>
              <w:t>Q</w:t>
            </w:r>
            <w:r>
              <w:rPr>
                <w:rFonts w:ascii="宋体" w:hAnsi="宋体"/>
                <w:bCs/>
                <w:iCs/>
                <w:szCs w:val="21"/>
              </w:rPr>
              <w:t>5</w:t>
            </w:r>
            <w:r>
              <w:rPr>
                <w:rFonts w:ascii="宋体" w:hAnsi="宋体" w:hint="eastAsia"/>
                <w:bCs/>
                <w:iCs/>
                <w:szCs w:val="21"/>
              </w:rPr>
              <w:t>：</w:t>
            </w:r>
            <w:r>
              <w:rPr>
                <w:rFonts w:ascii="宋体" w:hAnsi="宋体"/>
                <w:bCs/>
                <w:iCs/>
                <w:szCs w:val="21"/>
              </w:rPr>
              <w:t>公司在内部</w:t>
            </w:r>
            <w:r>
              <w:rPr>
                <w:rFonts w:ascii="宋体" w:hAnsi="宋体" w:hint="eastAsia"/>
                <w:bCs/>
                <w:iCs/>
                <w:szCs w:val="21"/>
              </w:rPr>
              <w:t>组织</w:t>
            </w:r>
            <w:r>
              <w:rPr>
                <w:rFonts w:ascii="宋体" w:hAnsi="宋体"/>
                <w:bCs/>
                <w:iCs/>
                <w:szCs w:val="21"/>
              </w:rPr>
              <w:t>结构调整方面有哪些变化：</w:t>
            </w:r>
          </w:p>
          <w:p w:rsidR="0042675C" w:rsidRPr="0042675C" w:rsidRDefault="0042675C" w:rsidP="006B06AC">
            <w:pPr>
              <w:spacing w:line="360" w:lineRule="auto"/>
              <w:ind w:firstLineChars="200" w:firstLine="42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ascii="宋体" w:hAnsi="宋体"/>
                <w:bCs/>
                <w:iCs/>
                <w:szCs w:val="21"/>
              </w:rPr>
              <w:t>A5</w:t>
            </w:r>
            <w:r>
              <w:rPr>
                <w:rFonts w:ascii="宋体" w:hAnsi="宋体" w:hint="eastAsia"/>
                <w:bCs/>
                <w:iCs/>
                <w:szCs w:val="21"/>
              </w:rPr>
              <w:t>：公司</w:t>
            </w:r>
            <w:r>
              <w:rPr>
                <w:rFonts w:ascii="宋体" w:hAnsi="宋体"/>
                <w:bCs/>
                <w:iCs/>
                <w:szCs w:val="21"/>
              </w:rPr>
              <w:t>内部组织结构的调整始终围绕</w:t>
            </w:r>
            <w:r>
              <w:rPr>
                <w:rFonts w:ascii="宋体" w:hAnsi="宋体" w:hint="eastAsia"/>
                <w:bCs/>
                <w:iCs/>
                <w:szCs w:val="21"/>
              </w:rPr>
              <w:t>以</w:t>
            </w:r>
            <w:r>
              <w:rPr>
                <w:rFonts w:ascii="宋体" w:hAnsi="宋体"/>
                <w:bCs/>
                <w:iCs/>
                <w:szCs w:val="21"/>
              </w:rPr>
              <w:t>产品为核心，以客户为导向的理念，成立了中心实验室事业部、</w:t>
            </w:r>
            <w:r>
              <w:rPr>
                <w:rFonts w:ascii="宋体" w:hAnsi="宋体" w:hint="eastAsia"/>
                <w:bCs/>
                <w:iCs/>
                <w:szCs w:val="21"/>
              </w:rPr>
              <w:t>POCT事业部</w:t>
            </w:r>
            <w:r>
              <w:rPr>
                <w:rFonts w:ascii="宋体" w:hAnsi="宋体"/>
                <w:bCs/>
                <w:iCs/>
                <w:szCs w:val="21"/>
              </w:rPr>
              <w:t>、进一步强化分子诊断事业部</w:t>
            </w:r>
            <w:r>
              <w:rPr>
                <w:rFonts w:ascii="宋体" w:hAnsi="宋体" w:hint="eastAsia"/>
                <w:bCs/>
                <w:iCs/>
                <w:szCs w:val="21"/>
              </w:rPr>
              <w:t>的</w:t>
            </w:r>
            <w:r>
              <w:rPr>
                <w:rFonts w:ascii="宋体" w:hAnsi="宋体"/>
                <w:bCs/>
                <w:iCs/>
                <w:szCs w:val="21"/>
              </w:rPr>
              <w:t>建设，</w:t>
            </w:r>
            <w:r>
              <w:rPr>
                <w:rFonts w:ascii="宋体" w:hAnsi="宋体" w:hint="eastAsia"/>
                <w:bCs/>
                <w:iCs/>
                <w:szCs w:val="21"/>
              </w:rPr>
              <w:t>将</w:t>
            </w:r>
            <w:r>
              <w:rPr>
                <w:rFonts w:ascii="宋体" w:hAnsi="宋体"/>
                <w:bCs/>
                <w:iCs/>
                <w:szCs w:val="21"/>
              </w:rPr>
              <w:t>研发、市场人员</w:t>
            </w:r>
            <w:r>
              <w:rPr>
                <w:rFonts w:ascii="宋体" w:hAnsi="宋体" w:hint="eastAsia"/>
                <w:bCs/>
                <w:iCs/>
                <w:szCs w:val="21"/>
              </w:rPr>
              <w:t>按</w:t>
            </w:r>
            <w:r>
              <w:rPr>
                <w:rFonts w:ascii="宋体" w:hAnsi="宋体"/>
                <w:bCs/>
                <w:iCs/>
                <w:szCs w:val="21"/>
              </w:rPr>
              <w:t>产品纳入事业部</w:t>
            </w:r>
            <w:r>
              <w:rPr>
                <w:rFonts w:ascii="宋体" w:hAnsi="宋体" w:hint="eastAsia"/>
                <w:bCs/>
                <w:iCs/>
                <w:szCs w:val="21"/>
              </w:rPr>
              <w:t>管理</w:t>
            </w:r>
            <w:r>
              <w:rPr>
                <w:rFonts w:ascii="宋体" w:hAnsi="宋体"/>
                <w:bCs/>
                <w:iCs/>
                <w:szCs w:val="21"/>
              </w:rPr>
              <w:t>架构，</w:t>
            </w:r>
            <w:r>
              <w:rPr>
                <w:rFonts w:ascii="宋体" w:hAnsi="宋体" w:hint="eastAsia"/>
                <w:bCs/>
                <w:iCs/>
                <w:szCs w:val="21"/>
              </w:rPr>
              <w:t>发挥</w:t>
            </w:r>
            <w:r>
              <w:rPr>
                <w:rFonts w:ascii="宋体" w:hAnsi="宋体"/>
                <w:bCs/>
                <w:iCs/>
                <w:szCs w:val="21"/>
              </w:rPr>
              <w:t>研发、市场的协同效应</w:t>
            </w:r>
            <w:r>
              <w:rPr>
                <w:rFonts w:ascii="宋体" w:hAnsi="宋体" w:hint="eastAsia"/>
                <w:bCs/>
                <w:iCs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szCs w:val="21"/>
              </w:rPr>
              <w:t>进一步提高效率</w:t>
            </w:r>
            <w:r>
              <w:rPr>
                <w:rFonts w:ascii="宋体" w:hAnsi="宋体" w:hint="eastAsia"/>
                <w:bCs/>
                <w:iCs/>
                <w:szCs w:val="21"/>
              </w:rPr>
              <w:t>，</w:t>
            </w:r>
            <w:r>
              <w:rPr>
                <w:rFonts w:ascii="宋体" w:hAnsi="宋体"/>
                <w:bCs/>
                <w:iCs/>
                <w:szCs w:val="21"/>
              </w:rPr>
              <w:t>满足市场竞争的需要。</w:t>
            </w:r>
          </w:p>
          <w:p w:rsidR="00355FA2" w:rsidRPr="005D2045" w:rsidRDefault="00355FA2" w:rsidP="0042675C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bCs/>
                <w:iCs/>
                <w:szCs w:val="21"/>
              </w:rPr>
            </w:pPr>
          </w:p>
        </w:tc>
      </w:tr>
      <w:tr w:rsidR="007B3A96" w:rsidRPr="007B3A96" w:rsidTr="00876B33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355FA2" w:rsidRPr="00876B33" w:rsidRDefault="00355FA2" w:rsidP="00F41330">
            <w:pPr>
              <w:spacing w:line="480" w:lineRule="atLeast"/>
              <w:rPr>
                <w:rFonts w:ascii="宋体" w:hAnsi="宋体"/>
                <w:b/>
                <w:bCs/>
                <w:iCs/>
                <w:szCs w:val="21"/>
              </w:rPr>
            </w:pPr>
            <w:r w:rsidRPr="00876B33">
              <w:rPr>
                <w:rFonts w:ascii="宋体" w:hAnsi="宋体" w:hint="eastAsia"/>
                <w:b/>
                <w:bCs/>
                <w:iCs/>
                <w:szCs w:val="21"/>
              </w:rPr>
              <w:lastRenderedPageBreak/>
              <w:t>日期</w:t>
            </w:r>
          </w:p>
        </w:tc>
        <w:tc>
          <w:tcPr>
            <w:tcW w:w="7371" w:type="dxa"/>
            <w:shd w:val="clear" w:color="auto" w:fill="auto"/>
          </w:tcPr>
          <w:p w:rsidR="00355FA2" w:rsidRPr="007B3A96" w:rsidRDefault="00384275" w:rsidP="00DC57C5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201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7</w:t>
            </w:r>
            <w:r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4</w:t>
            </w:r>
            <w:r w:rsidR="00770BFF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42675C">
              <w:rPr>
                <w:rFonts w:ascii="宋体" w:hAnsi="宋体"/>
                <w:bCs/>
                <w:iCs/>
                <w:sz w:val="24"/>
                <w:szCs w:val="24"/>
              </w:rPr>
              <w:t>28</w:t>
            </w:r>
            <w:r w:rsidR="004352F3" w:rsidRPr="007B3A96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1F15AD" w:rsidRPr="001F15AD" w:rsidRDefault="001F15AD" w:rsidP="0042675C">
      <w:pPr>
        <w:widowControl/>
        <w:jc w:val="left"/>
        <w:rPr>
          <w:b/>
          <w:sz w:val="28"/>
        </w:rPr>
      </w:pPr>
    </w:p>
    <w:sectPr w:rsidR="001F15AD" w:rsidRPr="001F15AD" w:rsidSect="00131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F1" w:rsidRDefault="00BF3FF1" w:rsidP="00CC0AE1">
      <w:r>
        <w:separator/>
      </w:r>
    </w:p>
  </w:endnote>
  <w:endnote w:type="continuationSeparator" w:id="0">
    <w:p w:rsidR="00BF3FF1" w:rsidRDefault="00BF3FF1" w:rsidP="00CC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F1" w:rsidRDefault="00BF3FF1" w:rsidP="00CC0AE1">
      <w:r>
        <w:separator/>
      </w:r>
    </w:p>
  </w:footnote>
  <w:footnote w:type="continuationSeparator" w:id="0">
    <w:p w:rsidR="00BF3FF1" w:rsidRDefault="00BF3FF1" w:rsidP="00CC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65BB"/>
    <w:multiLevelType w:val="hybridMultilevel"/>
    <w:tmpl w:val="650271A0"/>
    <w:lvl w:ilvl="0" w:tplc="790899B0">
      <w:start w:val="1"/>
      <w:numFmt w:val="decimal"/>
      <w:lvlText w:val="%1、"/>
      <w:lvlJc w:val="left"/>
      <w:pPr>
        <w:ind w:left="1172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" w15:restartNumberingAfterBreak="0">
    <w:nsid w:val="12882087"/>
    <w:multiLevelType w:val="hybridMultilevel"/>
    <w:tmpl w:val="F65A89E2"/>
    <w:lvl w:ilvl="0" w:tplc="C2805E0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4775536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0E11AB1"/>
    <w:multiLevelType w:val="hybridMultilevel"/>
    <w:tmpl w:val="55CE11F2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1905B29"/>
    <w:multiLevelType w:val="hybridMultilevel"/>
    <w:tmpl w:val="C78CD914"/>
    <w:lvl w:ilvl="0" w:tplc="166C80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DD1315F"/>
    <w:multiLevelType w:val="hybridMultilevel"/>
    <w:tmpl w:val="4ABA5434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B4027DC"/>
    <w:multiLevelType w:val="hybridMultilevel"/>
    <w:tmpl w:val="84C05FEA"/>
    <w:lvl w:ilvl="0" w:tplc="EA0C7A58">
      <w:start w:val="1"/>
      <w:numFmt w:val="decimal"/>
      <w:lvlText w:val="%1、"/>
      <w:lvlJc w:val="left"/>
      <w:pPr>
        <w:ind w:left="842" w:hanging="420"/>
      </w:pPr>
      <w:rPr>
        <w:rFonts w:asciiTheme="minorEastAsia" w:eastAsiaTheme="minorEastAsia" w:hAnsiTheme="minorEastAsia"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A2"/>
    <w:rsid w:val="00010A44"/>
    <w:rsid w:val="00020F06"/>
    <w:rsid w:val="0002780B"/>
    <w:rsid w:val="00030E24"/>
    <w:rsid w:val="00041F32"/>
    <w:rsid w:val="000424B9"/>
    <w:rsid w:val="00067878"/>
    <w:rsid w:val="00091F69"/>
    <w:rsid w:val="000A53C1"/>
    <w:rsid w:val="000B6A09"/>
    <w:rsid w:val="000B6BA3"/>
    <w:rsid w:val="000B7E53"/>
    <w:rsid w:val="000D257C"/>
    <w:rsid w:val="000E0BEA"/>
    <w:rsid w:val="000F693A"/>
    <w:rsid w:val="000F6EE4"/>
    <w:rsid w:val="0012389A"/>
    <w:rsid w:val="00123C74"/>
    <w:rsid w:val="00126281"/>
    <w:rsid w:val="0013140E"/>
    <w:rsid w:val="001350F9"/>
    <w:rsid w:val="001351CB"/>
    <w:rsid w:val="001406AB"/>
    <w:rsid w:val="0014152B"/>
    <w:rsid w:val="00162F99"/>
    <w:rsid w:val="00164000"/>
    <w:rsid w:val="0017442C"/>
    <w:rsid w:val="001933EC"/>
    <w:rsid w:val="001977C6"/>
    <w:rsid w:val="001A145D"/>
    <w:rsid w:val="001A1C49"/>
    <w:rsid w:val="001B454C"/>
    <w:rsid w:val="001C128C"/>
    <w:rsid w:val="001C2B7D"/>
    <w:rsid w:val="001C4E59"/>
    <w:rsid w:val="001C7E03"/>
    <w:rsid w:val="001E2BDE"/>
    <w:rsid w:val="001E6152"/>
    <w:rsid w:val="001E76EB"/>
    <w:rsid w:val="001F15AD"/>
    <w:rsid w:val="0021136A"/>
    <w:rsid w:val="00214A0B"/>
    <w:rsid w:val="00246ADB"/>
    <w:rsid w:val="0025134A"/>
    <w:rsid w:val="002529F1"/>
    <w:rsid w:val="002544AB"/>
    <w:rsid w:val="002575C1"/>
    <w:rsid w:val="002619E5"/>
    <w:rsid w:val="00264A37"/>
    <w:rsid w:val="00295FB6"/>
    <w:rsid w:val="002A1AF8"/>
    <w:rsid w:val="002A34ED"/>
    <w:rsid w:val="002C040D"/>
    <w:rsid w:val="002D4D70"/>
    <w:rsid w:val="002E0A95"/>
    <w:rsid w:val="003143D4"/>
    <w:rsid w:val="0031576F"/>
    <w:rsid w:val="00352D3B"/>
    <w:rsid w:val="00355FA2"/>
    <w:rsid w:val="003572AB"/>
    <w:rsid w:val="00371018"/>
    <w:rsid w:val="00384275"/>
    <w:rsid w:val="0038467B"/>
    <w:rsid w:val="00395AD8"/>
    <w:rsid w:val="003965D8"/>
    <w:rsid w:val="003A41AA"/>
    <w:rsid w:val="003A78BA"/>
    <w:rsid w:val="003B20FA"/>
    <w:rsid w:val="003B70FA"/>
    <w:rsid w:val="003E0FB8"/>
    <w:rsid w:val="004129F1"/>
    <w:rsid w:val="00422CAA"/>
    <w:rsid w:val="0042675C"/>
    <w:rsid w:val="004352F3"/>
    <w:rsid w:val="004411F7"/>
    <w:rsid w:val="0044188C"/>
    <w:rsid w:val="004728E5"/>
    <w:rsid w:val="00485895"/>
    <w:rsid w:val="004A640D"/>
    <w:rsid w:val="004B7D00"/>
    <w:rsid w:val="004C0768"/>
    <w:rsid w:val="004C3EEF"/>
    <w:rsid w:val="004C7584"/>
    <w:rsid w:val="004D29EA"/>
    <w:rsid w:val="004F70F3"/>
    <w:rsid w:val="0050590F"/>
    <w:rsid w:val="00511364"/>
    <w:rsid w:val="005176C1"/>
    <w:rsid w:val="00517A21"/>
    <w:rsid w:val="00520799"/>
    <w:rsid w:val="005228E4"/>
    <w:rsid w:val="00531151"/>
    <w:rsid w:val="005317DC"/>
    <w:rsid w:val="00533F58"/>
    <w:rsid w:val="005348FB"/>
    <w:rsid w:val="00567FF6"/>
    <w:rsid w:val="00584EBC"/>
    <w:rsid w:val="00587761"/>
    <w:rsid w:val="00590F8D"/>
    <w:rsid w:val="005B397F"/>
    <w:rsid w:val="005C56CB"/>
    <w:rsid w:val="005C5FFB"/>
    <w:rsid w:val="005D029A"/>
    <w:rsid w:val="005D2045"/>
    <w:rsid w:val="005F1ED8"/>
    <w:rsid w:val="00602656"/>
    <w:rsid w:val="0061167A"/>
    <w:rsid w:val="00613DAB"/>
    <w:rsid w:val="00622CF1"/>
    <w:rsid w:val="006244B8"/>
    <w:rsid w:val="00627CC2"/>
    <w:rsid w:val="00633EA3"/>
    <w:rsid w:val="0063448D"/>
    <w:rsid w:val="00640C8F"/>
    <w:rsid w:val="00640D37"/>
    <w:rsid w:val="006435D8"/>
    <w:rsid w:val="00646039"/>
    <w:rsid w:val="0065000E"/>
    <w:rsid w:val="00656A64"/>
    <w:rsid w:val="00656F20"/>
    <w:rsid w:val="00657A48"/>
    <w:rsid w:val="00662498"/>
    <w:rsid w:val="00675E0B"/>
    <w:rsid w:val="0068170B"/>
    <w:rsid w:val="00687A95"/>
    <w:rsid w:val="00694560"/>
    <w:rsid w:val="006A5121"/>
    <w:rsid w:val="006B06AC"/>
    <w:rsid w:val="006C15C5"/>
    <w:rsid w:val="006C795C"/>
    <w:rsid w:val="006D390A"/>
    <w:rsid w:val="006E1944"/>
    <w:rsid w:val="006E1BAD"/>
    <w:rsid w:val="006E61C3"/>
    <w:rsid w:val="006F5716"/>
    <w:rsid w:val="007130D2"/>
    <w:rsid w:val="00747907"/>
    <w:rsid w:val="00752901"/>
    <w:rsid w:val="0075737C"/>
    <w:rsid w:val="007576DE"/>
    <w:rsid w:val="00770BFF"/>
    <w:rsid w:val="007A3302"/>
    <w:rsid w:val="007A653C"/>
    <w:rsid w:val="007B3A96"/>
    <w:rsid w:val="007C0EAB"/>
    <w:rsid w:val="007D796C"/>
    <w:rsid w:val="007F0BD8"/>
    <w:rsid w:val="007F2D29"/>
    <w:rsid w:val="007F374B"/>
    <w:rsid w:val="00810E96"/>
    <w:rsid w:val="00831B46"/>
    <w:rsid w:val="00853046"/>
    <w:rsid w:val="008578C7"/>
    <w:rsid w:val="00861F75"/>
    <w:rsid w:val="00870B5A"/>
    <w:rsid w:val="00874D36"/>
    <w:rsid w:val="008760C1"/>
    <w:rsid w:val="00876B33"/>
    <w:rsid w:val="00886B78"/>
    <w:rsid w:val="008912D9"/>
    <w:rsid w:val="00894EBB"/>
    <w:rsid w:val="008A24DF"/>
    <w:rsid w:val="008C1101"/>
    <w:rsid w:val="008C3055"/>
    <w:rsid w:val="008E2047"/>
    <w:rsid w:val="008E2EAF"/>
    <w:rsid w:val="008E6C62"/>
    <w:rsid w:val="008E6D0B"/>
    <w:rsid w:val="00901BBB"/>
    <w:rsid w:val="00921309"/>
    <w:rsid w:val="00921F2B"/>
    <w:rsid w:val="00925C3C"/>
    <w:rsid w:val="00937A53"/>
    <w:rsid w:val="0095380B"/>
    <w:rsid w:val="0095616D"/>
    <w:rsid w:val="00962644"/>
    <w:rsid w:val="0097446D"/>
    <w:rsid w:val="0098012E"/>
    <w:rsid w:val="00982207"/>
    <w:rsid w:val="00983FC1"/>
    <w:rsid w:val="009A7748"/>
    <w:rsid w:val="009C034F"/>
    <w:rsid w:val="009D150E"/>
    <w:rsid w:val="009D7B62"/>
    <w:rsid w:val="009E1953"/>
    <w:rsid w:val="009F133C"/>
    <w:rsid w:val="009F1619"/>
    <w:rsid w:val="00A04304"/>
    <w:rsid w:val="00A0737F"/>
    <w:rsid w:val="00A13628"/>
    <w:rsid w:val="00A24421"/>
    <w:rsid w:val="00A24891"/>
    <w:rsid w:val="00A404E5"/>
    <w:rsid w:val="00A44396"/>
    <w:rsid w:val="00A549CB"/>
    <w:rsid w:val="00A638E4"/>
    <w:rsid w:val="00A83B6D"/>
    <w:rsid w:val="00A92306"/>
    <w:rsid w:val="00A9258C"/>
    <w:rsid w:val="00A97F79"/>
    <w:rsid w:val="00AA05EA"/>
    <w:rsid w:val="00AA488C"/>
    <w:rsid w:val="00AC373F"/>
    <w:rsid w:val="00AC51E0"/>
    <w:rsid w:val="00AD3C6A"/>
    <w:rsid w:val="00B11143"/>
    <w:rsid w:val="00B3178C"/>
    <w:rsid w:val="00B34C93"/>
    <w:rsid w:val="00B35960"/>
    <w:rsid w:val="00B35961"/>
    <w:rsid w:val="00B370FE"/>
    <w:rsid w:val="00B37E44"/>
    <w:rsid w:val="00B65C9F"/>
    <w:rsid w:val="00B70728"/>
    <w:rsid w:val="00B729E8"/>
    <w:rsid w:val="00B7449E"/>
    <w:rsid w:val="00B82DAE"/>
    <w:rsid w:val="00B865B7"/>
    <w:rsid w:val="00B87CFC"/>
    <w:rsid w:val="00B9391F"/>
    <w:rsid w:val="00BB057A"/>
    <w:rsid w:val="00BB5BC4"/>
    <w:rsid w:val="00BE4D9E"/>
    <w:rsid w:val="00BF1C91"/>
    <w:rsid w:val="00BF3BA9"/>
    <w:rsid w:val="00BF3FF1"/>
    <w:rsid w:val="00C109DF"/>
    <w:rsid w:val="00C35462"/>
    <w:rsid w:val="00C37A85"/>
    <w:rsid w:val="00C460E2"/>
    <w:rsid w:val="00C60675"/>
    <w:rsid w:val="00C73819"/>
    <w:rsid w:val="00C73D78"/>
    <w:rsid w:val="00C90738"/>
    <w:rsid w:val="00CA3AB6"/>
    <w:rsid w:val="00CA4BF2"/>
    <w:rsid w:val="00CA7DFB"/>
    <w:rsid w:val="00CB08FA"/>
    <w:rsid w:val="00CB6ACF"/>
    <w:rsid w:val="00CC0AE1"/>
    <w:rsid w:val="00CC1FCE"/>
    <w:rsid w:val="00CC3923"/>
    <w:rsid w:val="00CC56A7"/>
    <w:rsid w:val="00CD2799"/>
    <w:rsid w:val="00CD5C04"/>
    <w:rsid w:val="00CF7189"/>
    <w:rsid w:val="00D123EF"/>
    <w:rsid w:val="00D13444"/>
    <w:rsid w:val="00D15129"/>
    <w:rsid w:val="00D17404"/>
    <w:rsid w:val="00D31A75"/>
    <w:rsid w:val="00D3332F"/>
    <w:rsid w:val="00D36AA8"/>
    <w:rsid w:val="00D711F6"/>
    <w:rsid w:val="00D75E46"/>
    <w:rsid w:val="00D85AFF"/>
    <w:rsid w:val="00D8774A"/>
    <w:rsid w:val="00DA2A68"/>
    <w:rsid w:val="00DB1FB8"/>
    <w:rsid w:val="00DB32FE"/>
    <w:rsid w:val="00DC57C5"/>
    <w:rsid w:val="00DC6E57"/>
    <w:rsid w:val="00DE49F5"/>
    <w:rsid w:val="00DE6696"/>
    <w:rsid w:val="00DE7886"/>
    <w:rsid w:val="00DF31AC"/>
    <w:rsid w:val="00DF503B"/>
    <w:rsid w:val="00E06142"/>
    <w:rsid w:val="00E21354"/>
    <w:rsid w:val="00E22622"/>
    <w:rsid w:val="00E424E5"/>
    <w:rsid w:val="00E444C9"/>
    <w:rsid w:val="00E56959"/>
    <w:rsid w:val="00E60F8D"/>
    <w:rsid w:val="00E72632"/>
    <w:rsid w:val="00E83619"/>
    <w:rsid w:val="00E86A23"/>
    <w:rsid w:val="00EA7E7D"/>
    <w:rsid w:val="00EA7E98"/>
    <w:rsid w:val="00EB3A91"/>
    <w:rsid w:val="00EB7919"/>
    <w:rsid w:val="00EC16A2"/>
    <w:rsid w:val="00ED0499"/>
    <w:rsid w:val="00ED6572"/>
    <w:rsid w:val="00ED7F83"/>
    <w:rsid w:val="00F049EB"/>
    <w:rsid w:val="00F07AE2"/>
    <w:rsid w:val="00F23103"/>
    <w:rsid w:val="00F30A4C"/>
    <w:rsid w:val="00F41330"/>
    <w:rsid w:val="00F472B3"/>
    <w:rsid w:val="00F60A5B"/>
    <w:rsid w:val="00F63224"/>
    <w:rsid w:val="00F7117F"/>
    <w:rsid w:val="00F7640A"/>
    <w:rsid w:val="00F77C4D"/>
    <w:rsid w:val="00F92C38"/>
    <w:rsid w:val="00F963DB"/>
    <w:rsid w:val="00F97ECB"/>
    <w:rsid w:val="00FA1DB7"/>
    <w:rsid w:val="00FB19C0"/>
    <w:rsid w:val="00FB333E"/>
    <w:rsid w:val="00FB4DED"/>
    <w:rsid w:val="00FD0FE1"/>
    <w:rsid w:val="00FD56D2"/>
    <w:rsid w:val="00FE0ED1"/>
    <w:rsid w:val="00FE5C6C"/>
    <w:rsid w:val="00FE76A2"/>
    <w:rsid w:val="00FE7759"/>
    <w:rsid w:val="00FF1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C74569-624D-4071-9663-E42163F8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55FA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C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C0AE1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B19C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C392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C392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7B3A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3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03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1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93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7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1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9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2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9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4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1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1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5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28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0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6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2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7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6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2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581">
      <w:bodyDiv w:val="1"/>
      <w:marLeft w:val="90"/>
      <w:marRight w:val="9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7497-5DBF-4B26-B58A-9E58994B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</Words>
  <Characters>1106</Characters>
  <Application>Microsoft Office Word</Application>
  <DocSecurity>0</DocSecurity>
  <Lines>9</Lines>
  <Paragraphs>2</Paragraphs>
  <ScaleCrop>false</ScaleCrop>
  <Company>SKHB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宋钰锟</cp:lastModifiedBy>
  <cp:revision>3</cp:revision>
  <dcterms:created xsi:type="dcterms:W3CDTF">2017-04-28T06:32:00Z</dcterms:created>
  <dcterms:modified xsi:type="dcterms:W3CDTF">2017-04-28T08:38:00Z</dcterms:modified>
</cp:coreProperties>
</file>