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FA2" w:rsidRPr="007B3A96" w:rsidRDefault="00355FA2" w:rsidP="00355FA2">
      <w:pPr>
        <w:spacing w:line="360" w:lineRule="exact"/>
        <w:jc w:val="center"/>
        <w:rPr>
          <w:rFonts w:ascii="宋体" w:hAnsi="宋体"/>
          <w:bCs/>
          <w:iCs/>
          <w:szCs w:val="21"/>
        </w:rPr>
      </w:pPr>
      <w:r w:rsidRPr="007B3A96">
        <w:rPr>
          <w:rFonts w:ascii="宋体" w:hAnsi="宋体" w:hint="eastAsia"/>
          <w:bCs/>
          <w:iCs/>
          <w:szCs w:val="21"/>
        </w:rPr>
        <w:t>证券代码：002022                                证券简称：科华生物</w:t>
      </w:r>
    </w:p>
    <w:p w:rsidR="00355FA2" w:rsidRPr="007B3A96" w:rsidRDefault="00355FA2" w:rsidP="006F5716">
      <w:pPr>
        <w:spacing w:before="100" w:beforeAutospacing="1" w:afterLines="50" w:after="156" w:line="400" w:lineRule="exact"/>
        <w:jc w:val="center"/>
        <w:rPr>
          <w:rFonts w:ascii="宋体" w:hAnsi="宋体"/>
          <w:b/>
          <w:bCs/>
          <w:iCs/>
          <w:sz w:val="30"/>
          <w:szCs w:val="30"/>
        </w:rPr>
      </w:pPr>
      <w:r w:rsidRPr="007B3A96">
        <w:rPr>
          <w:rFonts w:ascii="宋体" w:hAnsi="宋体" w:hint="eastAsia"/>
          <w:b/>
          <w:bCs/>
          <w:iCs/>
          <w:sz w:val="30"/>
          <w:szCs w:val="30"/>
        </w:rPr>
        <w:t>上海科华生物工程股份有限公司</w:t>
      </w:r>
    </w:p>
    <w:p w:rsidR="00355FA2" w:rsidRPr="007B3A96" w:rsidRDefault="00355FA2" w:rsidP="006F5716">
      <w:pPr>
        <w:spacing w:beforeLines="50" w:before="156" w:afterLines="50" w:after="156" w:line="400" w:lineRule="exact"/>
        <w:jc w:val="center"/>
        <w:rPr>
          <w:rFonts w:ascii="宋体" w:hAnsi="宋体"/>
          <w:b/>
          <w:bCs/>
          <w:iCs/>
          <w:sz w:val="30"/>
          <w:szCs w:val="30"/>
        </w:rPr>
      </w:pPr>
      <w:r w:rsidRPr="007B3A96">
        <w:rPr>
          <w:rFonts w:ascii="宋体" w:hAnsi="宋体" w:hint="eastAsia"/>
          <w:b/>
          <w:bCs/>
          <w:iCs/>
          <w:sz w:val="30"/>
          <w:szCs w:val="30"/>
        </w:rPr>
        <w:t>投资者关系活动记录表</w:t>
      </w:r>
    </w:p>
    <w:p w:rsidR="00355FA2" w:rsidRPr="007B3A96" w:rsidRDefault="00355FA2" w:rsidP="00355FA2">
      <w:pPr>
        <w:spacing w:line="400" w:lineRule="exact"/>
        <w:rPr>
          <w:rFonts w:ascii="宋体" w:hAnsi="宋体"/>
          <w:bCs/>
          <w:iCs/>
          <w:sz w:val="24"/>
          <w:szCs w:val="24"/>
        </w:rPr>
      </w:pPr>
      <w:r w:rsidRPr="007B3A96">
        <w:rPr>
          <w:rFonts w:ascii="宋体" w:hAnsi="宋体" w:hint="eastAsia"/>
          <w:bCs/>
          <w:iCs/>
          <w:sz w:val="24"/>
          <w:szCs w:val="24"/>
        </w:rPr>
        <w:t xml:space="preserve">                                                      编号：</w:t>
      </w:r>
      <w:r w:rsidR="00B865B7" w:rsidRPr="007B3A96">
        <w:rPr>
          <w:rFonts w:ascii="宋体" w:hAnsi="宋体" w:hint="eastAsia"/>
          <w:bCs/>
          <w:iCs/>
          <w:sz w:val="24"/>
          <w:szCs w:val="24"/>
        </w:rPr>
        <w:t>201</w:t>
      </w:r>
      <w:r w:rsidR="00B865B7">
        <w:rPr>
          <w:rFonts w:ascii="宋体" w:hAnsi="宋体" w:hint="eastAsia"/>
          <w:bCs/>
          <w:iCs/>
          <w:sz w:val="24"/>
          <w:szCs w:val="24"/>
        </w:rPr>
        <w:t>6</w:t>
      </w:r>
      <w:r w:rsidR="00B865B7" w:rsidRPr="007B3A96">
        <w:rPr>
          <w:rFonts w:ascii="宋体" w:hAnsi="宋体" w:hint="eastAsia"/>
          <w:bCs/>
          <w:iCs/>
          <w:sz w:val="24"/>
          <w:szCs w:val="24"/>
        </w:rPr>
        <w:t>00</w:t>
      </w:r>
      <w:r w:rsidR="00DF31AC">
        <w:rPr>
          <w:rFonts w:ascii="宋体" w:hAnsi="宋体"/>
          <w:bCs/>
          <w:iCs/>
          <w:sz w:val="24"/>
          <w:szCs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7B3A96" w:rsidRPr="007B3A96" w:rsidTr="00F41330">
        <w:tc>
          <w:tcPr>
            <w:tcW w:w="1908" w:type="dxa"/>
            <w:shd w:val="clear" w:color="auto" w:fill="auto"/>
          </w:tcPr>
          <w:p w:rsidR="00355FA2" w:rsidRPr="007B3A96" w:rsidRDefault="00355FA2" w:rsidP="00F41330">
            <w:pPr>
              <w:spacing w:line="480" w:lineRule="atLeast"/>
              <w:rPr>
                <w:rFonts w:ascii="宋体" w:hAnsi="宋体"/>
                <w:b/>
                <w:bCs/>
                <w:iCs/>
                <w:sz w:val="24"/>
                <w:szCs w:val="24"/>
              </w:rPr>
            </w:pPr>
            <w:r w:rsidRPr="007B3A96">
              <w:rPr>
                <w:rFonts w:ascii="宋体" w:hAnsi="宋体" w:hint="eastAsia"/>
                <w:b/>
                <w:bCs/>
                <w:iCs/>
                <w:sz w:val="24"/>
                <w:szCs w:val="24"/>
              </w:rPr>
              <w:t>投资者关系活动类别</w:t>
            </w:r>
          </w:p>
          <w:p w:rsidR="00355FA2" w:rsidRPr="007B3A96" w:rsidRDefault="00355FA2" w:rsidP="00F41330">
            <w:pPr>
              <w:spacing w:line="480" w:lineRule="atLeast"/>
              <w:rPr>
                <w:rFonts w:ascii="宋体" w:hAnsi="宋体"/>
                <w:b/>
                <w:bCs/>
                <w:iCs/>
                <w:sz w:val="24"/>
                <w:szCs w:val="24"/>
              </w:rPr>
            </w:pPr>
          </w:p>
        </w:tc>
        <w:tc>
          <w:tcPr>
            <w:tcW w:w="6614" w:type="dxa"/>
            <w:shd w:val="clear" w:color="auto" w:fill="auto"/>
          </w:tcPr>
          <w:p w:rsidR="00355FA2" w:rsidRPr="007B3A96" w:rsidRDefault="00DF31AC" w:rsidP="006D390A">
            <w:pPr>
              <w:spacing w:line="360" w:lineRule="atLeast"/>
              <w:rPr>
                <w:rFonts w:ascii="宋体" w:hAnsi="宋体"/>
                <w:bCs/>
                <w:iCs/>
                <w:szCs w:val="21"/>
              </w:rPr>
            </w:pPr>
            <w:r w:rsidRPr="00DF31AC">
              <w:rPr>
                <w:rFonts w:ascii="宋体" w:hAnsi="宋体" w:hint="eastAsia"/>
                <w:bCs/>
                <w:iCs/>
                <w:sz w:val="24"/>
                <w:szCs w:val="21"/>
              </w:rPr>
              <w:sym w:font="Wingdings 2" w:char="F052"/>
            </w:r>
            <w:r w:rsidR="00355FA2" w:rsidRPr="007B3A96">
              <w:rPr>
                <w:rFonts w:ascii="宋体" w:hAnsi="宋体" w:hint="eastAsia"/>
                <w:szCs w:val="21"/>
              </w:rPr>
              <w:t xml:space="preserve">特定对象调研        </w:t>
            </w:r>
            <w:r w:rsidR="00355FA2" w:rsidRPr="007B3A96">
              <w:rPr>
                <w:rFonts w:ascii="宋体" w:hAnsi="宋体" w:hint="eastAsia"/>
                <w:bCs/>
                <w:iCs/>
                <w:szCs w:val="21"/>
              </w:rPr>
              <w:t>□</w:t>
            </w:r>
            <w:r w:rsidR="00355FA2" w:rsidRPr="007B3A96">
              <w:rPr>
                <w:rFonts w:ascii="宋体" w:hAnsi="宋体" w:hint="eastAsia"/>
                <w:szCs w:val="21"/>
              </w:rPr>
              <w:t>分析师会议</w:t>
            </w:r>
          </w:p>
          <w:p w:rsidR="00355FA2" w:rsidRPr="007B3A96" w:rsidRDefault="00355FA2" w:rsidP="006D390A">
            <w:pPr>
              <w:spacing w:line="360" w:lineRule="atLeast"/>
              <w:rPr>
                <w:rFonts w:ascii="宋体" w:hAnsi="宋体"/>
                <w:bCs/>
                <w:iCs/>
                <w:szCs w:val="21"/>
              </w:rPr>
            </w:pPr>
            <w:r w:rsidRPr="007B3A96">
              <w:rPr>
                <w:rFonts w:ascii="宋体" w:hAnsi="宋体" w:hint="eastAsia"/>
                <w:bCs/>
                <w:iCs/>
                <w:szCs w:val="21"/>
              </w:rPr>
              <w:t>□</w:t>
            </w:r>
            <w:r w:rsidRPr="007B3A96">
              <w:rPr>
                <w:rFonts w:ascii="宋体" w:hAnsi="宋体" w:hint="eastAsia"/>
                <w:szCs w:val="21"/>
              </w:rPr>
              <w:t xml:space="preserve">媒体采访            </w:t>
            </w:r>
            <w:r w:rsidRPr="007B3A96">
              <w:rPr>
                <w:rFonts w:ascii="宋体" w:hAnsi="宋体" w:hint="eastAsia"/>
                <w:bCs/>
                <w:iCs/>
                <w:szCs w:val="21"/>
              </w:rPr>
              <w:t>□</w:t>
            </w:r>
            <w:r w:rsidRPr="007B3A96">
              <w:rPr>
                <w:rFonts w:ascii="宋体" w:hAnsi="宋体" w:hint="eastAsia"/>
                <w:szCs w:val="21"/>
              </w:rPr>
              <w:t>业绩说明会</w:t>
            </w:r>
          </w:p>
          <w:p w:rsidR="00355FA2" w:rsidRPr="007B3A96" w:rsidRDefault="00355FA2" w:rsidP="006D390A">
            <w:pPr>
              <w:spacing w:line="360" w:lineRule="atLeast"/>
              <w:rPr>
                <w:rFonts w:ascii="宋体" w:hAnsi="宋体"/>
                <w:bCs/>
                <w:iCs/>
                <w:szCs w:val="21"/>
              </w:rPr>
            </w:pPr>
            <w:r w:rsidRPr="007B3A96">
              <w:rPr>
                <w:rFonts w:ascii="宋体" w:hAnsi="宋体" w:hint="eastAsia"/>
                <w:bCs/>
                <w:iCs/>
                <w:szCs w:val="21"/>
              </w:rPr>
              <w:t>□</w:t>
            </w:r>
            <w:r w:rsidRPr="007B3A96">
              <w:rPr>
                <w:rFonts w:ascii="宋体" w:hAnsi="宋体" w:hint="eastAsia"/>
                <w:szCs w:val="21"/>
              </w:rPr>
              <w:t xml:space="preserve">新闻发布会          </w:t>
            </w:r>
            <w:r w:rsidR="00AA05EA" w:rsidRPr="007B3A96">
              <w:rPr>
                <w:rFonts w:ascii="宋体" w:hAnsi="宋体" w:hint="eastAsia"/>
                <w:bCs/>
                <w:iCs/>
                <w:szCs w:val="21"/>
              </w:rPr>
              <w:t>□</w:t>
            </w:r>
            <w:r w:rsidRPr="007B3A96">
              <w:rPr>
                <w:rFonts w:ascii="宋体" w:hAnsi="宋体" w:hint="eastAsia"/>
                <w:szCs w:val="21"/>
              </w:rPr>
              <w:t>路演活动</w:t>
            </w:r>
          </w:p>
          <w:p w:rsidR="00355FA2" w:rsidRPr="007B3A96" w:rsidRDefault="00355FA2" w:rsidP="006D390A">
            <w:pPr>
              <w:tabs>
                <w:tab w:val="left" w:pos="3045"/>
                <w:tab w:val="center" w:pos="3199"/>
              </w:tabs>
              <w:spacing w:line="360" w:lineRule="atLeast"/>
              <w:rPr>
                <w:rFonts w:ascii="宋体" w:hAnsi="宋体"/>
                <w:bCs/>
                <w:iCs/>
                <w:szCs w:val="21"/>
              </w:rPr>
            </w:pPr>
            <w:r w:rsidRPr="007B3A96">
              <w:rPr>
                <w:rFonts w:ascii="宋体" w:hAnsi="宋体" w:hint="eastAsia"/>
                <w:bCs/>
                <w:iCs/>
                <w:szCs w:val="21"/>
              </w:rPr>
              <w:t>□</w:t>
            </w:r>
            <w:r w:rsidRPr="007B3A96">
              <w:rPr>
                <w:rFonts w:ascii="宋体" w:hAnsi="宋体" w:hint="eastAsia"/>
                <w:szCs w:val="21"/>
              </w:rPr>
              <w:t>现场参观</w:t>
            </w:r>
            <w:r w:rsidRPr="007B3A96">
              <w:rPr>
                <w:rFonts w:ascii="宋体" w:hAnsi="宋体"/>
                <w:bCs/>
                <w:iCs/>
                <w:szCs w:val="21"/>
              </w:rPr>
              <w:tab/>
            </w:r>
          </w:p>
          <w:p w:rsidR="00355FA2" w:rsidRPr="007B3A96" w:rsidRDefault="00E21354" w:rsidP="00B865B7">
            <w:pPr>
              <w:tabs>
                <w:tab w:val="center" w:pos="3199"/>
              </w:tabs>
              <w:spacing w:line="360" w:lineRule="atLeast"/>
              <w:rPr>
                <w:rFonts w:ascii="宋体" w:hAnsi="宋体"/>
                <w:bCs/>
                <w:iCs/>
                <w:szCs w:val="21"/>
              </w:rPr>
            </w:pPr>
            <w:r w:rsidRPr="007B3A96">
              <w:rPr>
                <w:rFonts w:ascii="宋体" w:hAnsi="宋体" w:hint="eastAsia"/>
                <w:bCs/>
                <w:iCs/>
                <w:szCs w:val="21"/>
              </w:rPr>
              <w:t>□</w:t>
            </w:r>
            <w:r w:rsidR="00355FA2" w:rsidRPr="007B3A96">
              <w:rPr>
                <w:rFonts w:ascii="宋体" w:hAnsi="宋体" w:hint="eastAsia"/>
                <w:szCs w:val="21"/>
              </w:rPr>
              <w:t>其他</w:t>
            </w:r>
            <w:r w:rsidR="00FB19C0" w:rsidRPr="007B3A96">
              <w:rPr>
                <w:rFonts w:ascii="宋体" w:hAnsi="宋体" w:hint="eastAsia"/>
                <w:szCs w:val="21"/>
              </w:rPr>
              <w:t>:</w:t>
            </w:r>
          </w:p>
        </w:tc>
      </w:tr>
      <w:tr w:rsidR="007B3A96" w:rsidRPr="007B3A96" w:rsidTr="00640C8F">
        <w:tc>
          <w:tcPr>
            <w:tcW w:w="1908" w:type="dxa"/>
            <w:shd w:val="clear" w:color="auto" w:fill="auto"/>
          </w:tcPr>
          <w:p w:rsidR="00355FA2" w:rsidRPr="007B3A96" w:rsidRDefault="00355FA2" w:rsidP="00F41330">
            <w:pPr>
              <w:spacing w:line="480" w:lineRule="atLeast"/>
              <w:rPr>
                <w:rFonts w:ascii="宋体" w:hAnsi="宋体"/>
                <w:b/>
                <w:bCs/>
                <w:iCs/>
                <w:sz w:val="24"/>
                <w:szCs w:val="24"/>
              </w:rPr>
            </w:pPr>
            <w:r w:rsidRPr="007B3A96">
              <w:rPr>
                <w:rFonts w:ascii="宋体" w:hAnsi="宋体" w:hint="eastAsia"/>
                <w:b/>
                <w:bCs/>
                <w:iCs/>
                <w:sz w:val="24"/>
                <w:szCs w:val="24"/>
              </w:rPr>
              <w:t>参与单位名称及人员姓名</w:t>
            </w:r>
          </w:p>
        </w:tc>
        <w:tc>
          <w:tcPr>
            <w:tcW w:w="6614" w:type="dxa"/>
            <w:shd w:val="clear" w:color="auto" w:fill="auto"/>
            <w:vAlign w:val="center"/>
          </w:tcPr>
          <w:p w:rsidR="00355FA2" w:rsidRPr="007B3A96" w:rsidRDefault="00640C8F" w:rsidP="00F41330">
            <w:pPr>
              <w:spacing w:line="360" w:lineRule="exact"/>
              <w:rPr>
                <w:rFonts w:ascii="宋体" w:hAnsi="宋体"/>
                <w:bCs/>
                <w:iCs/>
                <w:szCs w:val="21"/>
              </w:rPr>
            </w:pPr>
            <w:r>
              <w:rPr>
                <w:rFonts w:ascii="宋体" w:hAnsi="宋体" w:hint="eastAsia"/>
                <w:bCs/>
                <w:iCs/>
                <w:szCs w:val="21"/>
              </w:rPr>
              <w:t>参会人员</w:t>
            </w:r>
            <w:r>
              <w:rPr>
                <w:rFonts w:ascii="宋体" w:hAnsi="宋体"/>
                <w:bCs/>
                <w:iCs/>
                <w:szCs w:val="21"/>
              </w:rPr>
              <w:t>名单见附件</w:t>
            </w:r>
          </w:p>
        </w:tc>
      </w:tr>
      <w:tr w:rsidR="007B3A96" w:rsidRPr="007B3A96" w:rsidTr="00F41330">
        <w:tc>
          <w:tcPr>
            <w:tcW w:w="1908" w:type="dxa"/>
            <w:shd w:val="clear" w:color="auto" w:fill="auto"/>
          </w:tcPr>
          <w:p w:rsidR="00355FA2" w:rsidRPr="007B3A96" w:rsidRDefault="00355FA2" w:rsidP="00F41330">
            <w:pPr>
              <w:spacing w:line="480" w:lineRule="atLeast"/>
              <w:rPr>
                <w:rFonts w:ascii="宋体" w:hAnsi="宋体"/>
                <w:b/>
                <w:bCs/>
                <w:iCs/>
                <w:sz w:val="24"/>
                <w:szCs w:val="24"/>
              </w:rPr>
            </w:pPr>
            <w:r w:rsidRPr="007B3A96">
              <w:rPr>
                <w:rFonts w:ascii="宋体" w:hAnsi="宋体" w:hint="eastAsia"/>
                <w:b/>
                <w:bCs/>
                <w:iCs/>
                <w:sz w:val="24"/>
                <w:szCs w:val="24"/>
              </w:rPr>
              <w:t>时间</w:t>
            </w:r>
          </w:p>
        </w:tc>
        <w:tc>
          <w:tcPr>
            <w:tcW w:w="6614" w:type="dxa"/>
            <w:shd w:val="clear" w:color="auto" w:fill="auto"/>
          </w:tcPr>
          <w:p w:rsidR="00355FA2" w:rsidRPr="007B3A96" w:rsidRDefault="00B865B7" w:rsidP="00B865B7">
            <w:pPr>
              <w:spacing w:line="480" w:lineRule="atLeast"/>
              <w:rPr>
                <w:rFonts w:ascii="宋体" w:hAnsi="宋体"/>
                <w:bCs/>
                <w:iCs/>
                <w:szCs w:val="21"/>
              </w:rPr>
            </w:pPr>
            <w:r w:rsidRPr="007B3A96">
              <w:rPr>
                <w:rFonts w:ascii="宋体" w:hAnsi="宋体" w:hint="eastAsia"/>
                <w:bCs/>
                <w:iCs/>
                <w:szCs w:val="21"/>
              </w:rPr>
              <w:t>201</w:t>
            </w:r>
            <w:r>
              <w:rPr>
                <w:rFonts w:ascii="宋体" w:hAnsi="宋体" w:hint="eastAsia"/>
                <w:bCs/>
                <w:iCs/>
                <w:szCs w:val="21"/>
              </w:rPr>
              <w:t>6</w:t>
            </w:r>
            <w:r w:rsidRPr="007B3A96">
              <w:rPr>
                <w:rFonts w:ascii="宋体" w:hAnsi="宋体" w:hint="eastAsia"/>
                <w:bCs/>
                <w:iCs/>
                <w:szCs w:val="21"/>
              </w:rPr>
              <w:t>年</w:t>
            </w:r>
            <w:r w:rsidR="00640C8F">
              <w:rPr>
                <w:rFonts w:ascii="宋体" w:hAnsi="宋体"/>
                <w:bCs/>
                <w:iCs/>
                <w:szCs w:val="21"/>
              </w:rPr>
              <w:t>8</w:t>
            </w:r>
            <w:r w:rsidR="00DE6696" w:rsidRPr="007B3A96">
              <w:rPr>
                <w:rFonts w:ascii="宋体" w:hAnsi="宋体" w:hint="eastAsia"/>
                <w:bCs/>
                <w:iCs/>
                <w:szCs w:val="21"/>
              </w:rPr>
              <w:t>月</w:t>
            </w:r>
            <w:r w:rsidR="00DF31AC">
              <w:rPr>
                <w:rFonts w:ascii="宋体" w:hAnsi="宋体"/>
                <w:bCs/>
                <w:iCs/>
                <w:szCs w:val="21"/>
              </w:rPr>
              <w:t>29</w:t>
            </w:r>
            <w:r w:rsidR="006D390A" w:rsidRPr="007B3A96">
              <w:rPr>
                <w:rFonts w:ascii="宋体" w:hAnsi="宋体" w:hint="eastAsia"/>
                <w:bCs/>
                <w:iCs/>
                <w:szCs w:val="21"/>
              </w:rPr>
              <w:t>日</w:t>
            </w:r>
            <w:r w:rsidR="00DF31AC">
              <w:rPr>
                <w:rFonts w:ascii="宋体" w:hAnsi="宋体"/>
                <w:bCs/>
                <w:iCs/>
                <w:szCs w:val="21"/>
              </w:rPr>
              <w:t>10</w:t>
            </w:r>
            <w:r w:rsidR="006D390A" w:rsidRPr="007B3A96">
              <w:rPr>
                <w:rFonts w:ascii="宋体" w:hAnsi="宋体" w:hint="eastAsia"/>
                <w:bCs/>
                <w:iCs/>
                <w:szCs w:val="21"/>
              </w:rPr>
              <w:t>:</w:t>
            </w:r>
            <w:r w:rsidR="00DF31AC">
              <w:rPr>
                <w:rFonts w:ascii="宋体" w:hAnsi="宋体"/>
                <w:bCs/>
                <w:iCs/>
                <w:szCs w:val="21"/>
              </w:rPr>
              <w:t>0</w:t>
            </w:r>
            <w:r w:rsidR="0098012E" w:rsidRPr="007B3A96">
              <w:rPr>
                <w:rFonts w:ascii="宋体" w:hAnsi="宋体" w:hint="eastAsia"/>
                <w:bCs/>
                <w:iCs/>
                <w:szCs w:val="21"/>
              </w:rPr>
              <w:t>0</w:t>
            </w:r>
            <w:r w:rsidR="006D390A" w:rsidRPr="007B3A96">
              <w:rPr>
                <w:rFonts w:ascii="宋体" w:hAnsi="宋体" w:hint="eastAsia"/>
                <w:bCs/>
                <w:iCs/>
                <w:szCs w:val="21"/>
              </w:rPr>
              <w:t>—</w:t>
            </w:r>
            <w:r w:rsidRPr="007B3A96">
              <w:rPr>
                <w:rFonts w:ascii="宋体" w:hAnsi="宋体" w:hint="eastAsia"/>
                <w:bCs/>
                <w:iCs/>
                <w:szCs w:val="21"/>
              </w:rPr>
              <w:t>1</w:t>
            </w:r>
            <w:r w:rsidR="00DF31AC">
              <w:rPr>
                <w:rFonts w:ascii="宋体" w:hAnsi="宋体"/>
                <w:bCs/>
                <w:iCs/>
                <w:szCs w:val="21"/>
              </w:rPr>
              <w:t>1</w:t>
            </w:r>
            <w:r w:rsidR="006D390A" w:rsidRPr="007B3A96">
              <w:rPr>
                <w:rFonts w:ascii="宋体" w:hAnsi="宋体" w:hint="eastAsia"/>
                <w:bCs/>
                <w:iCs/>
                <w:szCs w:val="21"/>
              </w:rPr>
              <w:t>:</w:t>
            </w:r>
            <w:r w:rsidR="00640C8F">
              <w:rPr>
                <w:rFonts w:ascii="宋体" w:hAnsi="宋体"/>
                <w:bCs/>
                <w:iCs/>
                <w:szCs w:val="21"/>
              </w:rPr>
              <w:t>2</w:t>
            </w:r>
            <w:r w:rsidR="0095616D" w:rsidRPr="007B3A96">
              <w:rPr>
                <w:rFonts w:ascii="宋体" w:hAnsi="宋体" w:hint="eastAsia"/>
                <w:bCs/>
                <w:iCs/>
                <w:szCs w:val="21"/>
              </w:rPr>
              <w:t>0</w:t>
            </w:r>
          </w:p>
        </w:tc>
      </w:tr>
      <w:tr w:rsidR="007B3A96" w:rsidRPr="007B3A96" w:rsidTr="00F41330">
        <w:tc>
          <w:tcPr>
            <w:tcW w:w="1908" w:type="dxa"/>
            <w:shd w:val="clear" w:color="auto" w:fill="auto"/>
          </w:tcPr>
          <w:p w:rsidR="00355FA2" w:rsidRPr="007B3A96" w:rsidRDefault="00355FA2" w:rsidP="00F41330">
            <w:pPr>
              <w:spacing w:line="480" w:lineRule="atLeast"/>
              <w:rPr>
                <w:rFonts w:ascii="宋体" w:hAnsi="宋体"/>
                <w:b/>
                <w:bCs/>
                <w:iCs/>
                <w:sz w:val="24"/>
                <w:szCs w:val="24"/>
              </w:rPr>
            </w:pPr>
            <w:r w:rsidRPr="007B3A96">
              <w:rPr>
                <w:rFonts w:ascii="宋体" w:hAnsi="宋体" w:hint="eastAsia"/>
                <w:b/>
                <w:bCs/>
                <w:iCs/>
                <w:sz w:val="24"/>
                <w:szCs w:val="24"/>
              </w:rPr>
              <w:t>地点</w:t>
            </w:r>
          </w:p>
        </w:tc>
        <w:tc>
          <w:tcPr>
            <w:tcW w:w="6614" w:type="dxa"/>
            <w:shd w:val="clear" w:color="auto" w:fill="auto"/>
          </w:tcPr>
          <w:p w:rsidR="00355FA2" w:rsidRPr="007B3A96" w:rsidRDefault="00DF31AC" w:rsidP="00F41330">
            <w:pPr>
              <w:spacing w:line="480" w:lineRule="atLeast"/>
              <w:rPr>
                <w:rFonts w:ascii="宋体" w:hAnsi="宋体"/>
                <w:bCs/>
                <w:iCs/>
                <w:szCs w:val="21"/>
              </w:rPr>
            </w:pPr>
            <w:r>
              <w:rPr>
                <w:rFonts w:ascii="宋体" w:hAnsi="宋体" w:hint="eastAsia"/>
                <w:bCs/>
                <w:iCs/>
                <w:szCs w:val="21"/>
              </w:rPr>
              <w:t>公司</w:t>
            </w:r>
            <w:r>
              <w:rPr>
                <w:rFonts w:ascii="宋体" w:hAnsi="宋体"/>
                <w:bCs/>
                <w:iCs/>
                <w:szCs w:val="21"/>
              </w:rPr>
              <w:t>会议室</w:t>
            </w:r>
          </w:p>
        </w:tc>
      </w:tr>
      <w:tr w:rsidR="007B3A96" w:rsidRPr="007B3A96" w:rsidTr="00F41330">
        <w:tc>
          <w:tcPr>
            <w:tcW w:w="1908" w:type="dxa"/>
            <w:shd w:val="clear" w:color="auto" w:fill="auto"/>
          </w:tcPr>
          <w:p w:rsidR="00355FA2" w:rsidRPr="007B3A96" w:rsidRDefault="00355FA2" w:rsidP="00F41330">
            <w:pPr>
              <w:spacing w:line="480" w:lineRule="atLeast"/>
              <w:rPr>
                <w:rFonts w:ascii="宋体" w:hAnsi="宋体"/>
                <w:b/>
                <w:bCs/>
                <w:iCs/>
                <w:sz w:val="24"/>
                <w:szCs w:val="24"/>
              </w:rPr>
            </w:pPr>
            <w:r w:rsidRPr="007B3A96">
              <w:rPr>
                <w:rFonts w:ascii="宋体" w:hAnsi="宋体" w:hint="eastAsia"/>
                <w:b/>
                <w:bCs/>
                <w:iCs/>
                <w:sz w:val="24"/>
                <w:szCs w:val="24"/>
              </w:rPr>
              <w:t>上市公司接待人员姓名</w:t>
            </w:r>
          </w:p>
        </w:tc>
        <w:tc>
          <w:tcPr>
            <w:tcW w:w="6614" w:type="dxa"/>
            <w:shd w:val="clear" w:color="auto" w:fill="auto"/>
          </w:tcPr>
          <w:p w:rsidR="00355FA2" w:rsidRPr="007B3A96" w:rsidRDefault="006D390A" w:rsidP="00E21354">
            <w:pPr>
              <w:spacing w:line="480" w:lineRule="atLeast"/>
              <w:rPr>
                <w:rFonts w:ascii="宋体" w:hAnsi="宋体"/>
                <w:bCs/>
                <w:iCs/>
                <w:szCs w:val="21"/>
              </w:rPr>
            </w:pPr>
            <w:r w:rsidRPr="007B3A96">
              <w:rPr>
                <w:rFonts w:ascii="宋体" w:hAnsi="宋体" w:hint="eastAsia"/>
                <w:bCs/>
                <w:iCs/>
                <w:szCs w:val="21"/>
              </w:rPr>
              <w:t>董事会秘书王锡林</w:t>
            </w:r>
            <w:r w:rsidR="00B729E8" w:rsidRPr="007B3A96">
              <w:rPr>
                <w:rFonts w:ascii="宋体" w:hAnsi="宋体" w:hint="eastAsia"/>
                <w:bCs/>
                <w:iCs/>
                <w:szCs w:val="21"/>
              </w:rPr>
              <w:t>、证券事务代表宋钰锟</w:t>
            </w:r>
          </w:p>
        </w:tc>
      </w:tr>
      <w:tr w:rsidR="007B3A96" w:rsidRPr="007B3A96" w:rsidTr="00F41330">
        <w:trPr>
          <w:trHeight w:val="1757"/>
        </w:trPr>
        <w:tc>
          <w:tcPr>
            <w:tcW w:w="1908" w:type="dxa"/>
            <w:shd w:val="clear" w:color="auto" w:fill="auto"/>
            <w:vAlign w:val="center"/>
          </w:tcPr>
          <w:p w:rsidR="00355FA2" w:rsidRPr="007B3A96" w:rsidRDefault="00355FA2" w:rsidP="00F41330">
            <w:pPr>
              <w:spacing w:line="480" w:lineRule="atLeast"/>
              <w:rPr>
                <w:rFonts w:ascii="宋体" w:hAnsi="宋体"/>
                <w:b/>
                <w:bCs/>
                <w:iCs/>
                <w:sz w:val="24"/>
                <w:szCs w:val="24"/>
              </w:rPr>
            </w:pPr>
            <w:r w:rsidRPr="007B3A96">
              <w:rPr>
                <w:rFonts w:ascii="宋体" w:hAnsi="宋体" w:hint="eastAsia"/>
                <w:b/>
                <w:bCs/>
                <w:iCs/>
                <w:sz w:val="24"/>
                <w:szCs w:val="24"/>
              </w:rPr>
              <w:t>投资者关系活动主要内容介绍</w:t>
            </w:r>
          </w:p>
          <w:p w:rsidR="00355FA2" w:rsidRPr="007B3A96" w:rsidRDefault="00355FA2" w:rsidP="00F41330">
            <w:pPr>
              <w:spacing w:line="480" w:lineRule="atLeast"/>
              <w:rPr>
                <w:rFonts w:ascii="宋体" w:hAnsi="宋体"/>
                <w:b/>
                <w:bCs/>
                <w:iCs/>
                <w:sz w:val="24"/>
                <w:szCs w:val="24"/>
              </w:rPr>
            </w:pPr>
          </w:p>
        </w:tc>
        <w:tc>
          <w:tcPr>
            <w:tcW w:w="6614" w:type="dxa"/>
            <w:shd w:val="clear" w:color="auto" w:fill="auto"/>
          </w:tcPr>
          <w:p w:rsidR="00FB19C0" w:rsidRPr="005D2045" w:rsidRDefault="00FB19C0" w:rsidP="005D2045">
            <w:pPr>
              <w:spacing w:line="360" w:lineRule="auto"/>
              <w:rPr>
                <w:rFonts w:asciiTheme="minorEastAsia" w:eastAsiaTheme="minorEastAsia" w:hAnsiTheme="minorEastAsia"/>
                <w:bCs/>
                <w:iCs/>
                <w:szCs w:val="21"/>
              </w:rPr>
            </w:pPr>
            <w:r w:rsidRPr="005D2045">
              <w:rPr>
                <w:rFonts w:asciiTheme="minorEastAsia" w:eastAsiaTheme="minorEastAsia" w:hAnsiTheme="minorEastAsia" w:hint="eastAsia"/>
                <w:bCs/>
                <w:iCs/>
                <w:szCs w:val="21"/>
              </w:rPr>
              <w:t>交流纪要：</w:t>
            </w:r>
          </w:p>
          <w:p w:rsidR="0025134A" w:rsidRDefault="00DF31AC" w:rsidP="005D2045">
            <w:pPr>
              <w:spacing w:line="360" w:lineRule="auto"/>
              <w:ind w:firstLineChars="200" w:firstLine="420"/>
              <w:rPr>
                <w:rFonts w:ascii="宋体" w:hAnsi="宋体"/>
                <w:bCs/>
                <w:iCs/>
                <w:szCs w:val="21"/>
              </w:rPr>
            </w:pPr>
            <w:r>
              <w:rPr>
                <w:rFonts w:ascii="宋体" w:hAnsi="宋体" w:hint="eastAsia"/>
                <w:bCs/>
                <w:iCs/>
                <w:szCs w:val="21"/>
              </w:rPr>
              <w:t>本次调研活动，首先由</w:t>
            </w:r>
            <w:r w:rsidRPr="007B3A96">
              <w:rPr>
                <w:rFonts w:ascii="宋体" w:hAnsi="宋体" w:hint="eastAsia"/>
                <w:bCs/>
                <w:iCs/>
                <w:szCs w:val="21"/>
              </w:rPr>
              <w:t>公司董事会秘书王锡林先生</w:t>
            </w:r>
            <w:r>
              <w:rPr>
                <w:rFonts w:ascii="宋体" w:hAnsi="宋体" w:hint="eastAsia"/>
                <w:bCs/>
                <w:iCs/>
                <w:szCs w:val="21"/>
              </w:rPr>
              <w:t>就公司2016年半年度报告相关内容</w:t>
            </w:r>
            <w:r w:rsidRPr="007B3A96">
              <w:rPr>
                <w:rFonts w:ascii="宋体" w:hAnsi="宋体" w:hint="eastAsia"/>
                <w:bCs/>
                <w:iCs/>
                <w:szCs w:val="21"/>
              </w:rPr>
              <w:t>进行了说明，</w:t>
            </w:r>
            <w:r>
              <w:rPr>
                <w:rFonts w:ascii="宋体" w:hAnsi="宋体" w:hint="eastAsia"/>
                <w:bCs/>
                <w:iCs/>
                <w:szCs w:val="21"/>
              </w:rPr>
              <w:t>简要概括了公司2016年半年度度公司的主要经营情况，</w:t>
            </w:r>
            <w:r w:rsidRPr="007B3A96">
              <w:rPr>
                <w:rFonts w:ascii="宋体" w:hAnsi="宋体" w:hint="eastAsia"/>
                <w:bCs/>
                <w:iCs/>
                <w:szCs w:val="21"/>
              </w:rPr>
              <w:t>接下来</w:t>
            </w:r>
            <w:r>
              <w:rPr>
                <w:rFonts w:ascii="宋体" w:hAnsi="宋体" w:hint="eastAsia"/>
                <w:bCs/>
                <w:iCs/>
                <w:szCs w:val="21"/>
              </w:rPr>
              <w:t>以问答方式就</w:t>
            </w:r>
            <w:r>
              <w:rPr>
                <w:rFonts w:ascii="宋体" w:hAnsi="宋体"/>
                <w:bCs/>
                <w:iCs/>
                <w:szCs w:val="21"/>
              </w:rPr>
              <w:t>市场和投资者</w:t>
            </w:r>
            <w:r w:rsidRPr="007B3A96">
              <w:rPr>
                <w:rFonts w:ascii="宋体" w:hAnsi="宋体" w:hint="eastAsia"/>
                <w:bCs/>
                <w:iCs/>
                <w:szCs w:val="21"/>
              </w:rPr>
              <w:t>关心、关注的问题进行了解答，主要</w:t>
            </w:r>
            <w:r>
              <w:rPr>
                <w:rFonts w:ascii="宋体" w:hAnsi="宋体" w:hint="eastAsia"/>
                <w:bCs/>
                <w:iCs/>
                <w:szCs w:val="21"/>
              </w:rPr>
              <w:t>问答</w:t>
            </w:r>
            <w:r w:rsidRPr="007B3A96">
              <w:rPr>
                <w:rFonts w:ascii="宋体" w:hAnsi="宋体" w:hint="eastAsia"/>
                <w:bCs/>
                <w:iCs/>
                <w:szCs w:val="21"/>
              </w:rPr>
              <w:t>内容如下：</w:t>
            </w:r>
          </w:p>
          <w:p w:rsidR="00FF1BFA" w:rsidRPr="00622CF1" w:rsidRDefault="00FF1BFA" w:rsidP="00622CF1">
            <w:pPr>
              <w:spacing w:line="360" w:lineRule="auto"/>
              <w:rPr>
                <w:rFonts w:ascii="宋体" w:hAnsi="宋体"/>
                <w:b/>
                <w:bCs/>
                <w:iCs/>
                <w:szCs w:val="21"/>
              </w:rPr>
            </w:pPr>
            <w:r w:rsidRPr="00622CF1">
              <w:rPr>
                <w:rFonts w:ascii="宋体" w:hAnsi="宋体" w:hint="eastAsia"/>
                <w:b/>
                <w:bCs/>
                <w:iCs/>
                <w:szCs w:val="21"/>
              </w:rPr>
              <w:t>Q：</w:t>
            </w:r>
            <w:r w:rsidRPr="00622CF1">
              <w:rPr>
                <w:rFonts w:ascii="宋体" w:hAnsi="宋体"/>
                <w:b/>
                <w:bCs/>
                <w:iCs/>
                <w:szCs w:val="21"/>
              </w:rPr>
              <w:t>公司上半年</w:t>
            </w:r>
            <w:r w:rsidRPr="00622CF1">
              <w:rPr>
                <w:rFonts w:ascii="宋体" w:hAnsi="宋体" w:hint="eastAsia"/>
                <w:b/>
                <w:bCs/>
                <w:iCs/>
                <w:szCs w:val="21"/>
              </w:rPr>
              <w:t>各条</w:t>
            </w:r>
            <w:r w:rsidRPr="00622CF1">
              <w:rPr>
                <w:rFonts w:ascii="宋体" w:hAnsi="宋体"/>
                <w:b/>
                <w:bCs/>
                <w:iCs/>
                <w:szCs w:val="21"/>
              </w:rPr>
              <w:t>业务线的收入</w:t>
            </w:r>
            <w:r w:rsidRPr="00622CF1">
              <w:rPr>
                <w:rFonts w:ascii="宋体" w:hAnsi="宋体" w:hint="eastAsia"/>
                <w:b/>
                <w:bCs/>
                <w:iCs/>
                <w:szCs w:val="21"/>
              </w:rPr>
              <w:t>情况</w:t>
            </w:r>
            <w:r w:rsidRPr="00622CF1">
              <w:rPr>
                <w:rFonts w:ascii="宋体" w:hAnsi="宋体"/>
                <w:b/>
                <w:bCs/>
                <w:iCs/>
                <w:szCs w:val="21"/>
              </w:rPr>
              <w:t>大致是怎样的？</w:t>
            </w:r>
          </w:p>
          <w:p w:rsidR="00FF1BFA" w:rsidRDefault="00FF1BFA" w:rsidP="00622CF1">
            <w:pPr>
              <w:spacing w:line="360" w:lineRule="auto"/>
              <w:rPr>
                <w:rFonts w:asciiTheme="minorEastAsia" w:eastAsiaTheme="minorEastAsia" w:hAnsiTheme="minorEastAsia"/>
                <w:bCs/>
                <w:iCs/>
                <w:szCs w:val="21"/>
              </w:rPr>
            </w:pPr>
            <w:r>
              <w:rPr>
                <w:rFonts w:ascii="宋体" w:hAnsi="宋体"/>
                <w:bCs/>
                <w:iCs/>
                <w:szCs w:val="21"/>
              </w:rPr>
              <w:t>A</w:t>
            </w:r>
            <w:r>
              <w:rPr>
                <w:rFonts w:ascii="宋体" w:hAnsi="宋体" w:hint="eastAsia"/>
                <w:bCs/>
                <w:iCs/>
                <w:szCs w:val="21"/>
              </w:rPr>
              <w:t>：</w:t>
            </w:r>
            <w:r w:rsidRPr="00FF1BFA">
              <w:rPr>
                <w:rFonts w:ascii="宋体" w:hAnsi="宋体" w:hint="eastAsia"/>
                <w:bCs/>
                <w:iCs/>
                <w:szCs w:val="21"/>
              </w:rPr>
              <w:t>公司</w:t>
            </w:r>
            <w:r>
              <w:rPr>
                <w:rFonts w:ascii="宋体" w:hAnsi="宋体" w:hint="eastAsia"/>
                <w:bCs/>
                <w:iCs/>
                <w:szCs w:val="21"/>
              </w:rPr>
              <w:t>上半年</w:t>
            </w:r>
            <w:r w:rsidRPr="00FF1BFA">
              <w:rPr>
                <w:rFonts w:ascii="宋体" w:hAnsi="宋体" w:hint="eastAsia"/>
                <w:bCs/>
                <w:iCs/>
                <w:szCs w:val="21"/>
              </w:rPr>
              <w:t>收入6.9亿，其中：</w:t>
            </w:r>
            <w:r>
              <w:rPr>
                <w:rFonts w:ascii="宋体" w:hAnsi="宋体" w:hint="eastAsia"/>
                <w:bCs/>
                <w:iCs/>
                <w:szCs w:val="21"/>
              </w:rPr>
              <w:t>自产</w:t>
            </w:r>
            <w:r w:rsidRPr="00FF1BFA">
              <w:rPr>
                <w:rFonts w:ascii="宋体" w:hAnsi="宋体" w:hint="eastAsia"/>
                <w:bCs/>
                <w:iCs/>
                <w:szCs w:val="21"/>
              </w:rPr>
              <w:t>试剂：</w:t>
            </w:r>
            <w:r w:rsidR="00D17404">
              <w:rPr>
                <w:rFonts w:ascii="宋体" w:hAnsi="宋体" w:hint="eastAsia"/>
                <w:bCs/>
                <w:iCs/>
                <w:szCs w:val="21"/>
              </w:rPr>
              <w:t>近</w:t>
            </w:r>
            <w:r w:rsidRPr="00FF1BFA">
              <w:rPr>
                <w:rFonts w:ascii="宋体" w:hAnsi="宋体" w:hint="eastAsia"/>
                <w:bCs/>
                <w:iCs/>
                <w:szCs w:val="21"/>
              </w:rPr>
              <w:t>3.4亿</w:t>
            </w:r>
            <w:r>
              <w:rPr>
                <w:rFonts w:ascii="宋体" w:hAnsi="宋体" w:hint="eastAsia"/>
                <w:bCs/>
                <w:iCs/>
                <w:szCs w:val="21"/>
              </w:rPr>
              <w:t>，</w:t>
            </w:r>
            <w:r>
              <w:rPr>
                <w:rFonts w:ascii="宋体" w:hAnsi="宋体"/>
                <w:bCs/>
                <w:iCs/>
                <w:szCs w:val="21"/>
              </w:rPr>
              <w:t>这当中，</w:t>
            </w:r>
            <w:r w:rsidRPr="00FF1BFA">
              <w:rPr>
                <w:rFonts w:ascii="宋体" w:hAnsi="宋体" w:hint="eastAsia"/>
                <w:bCs/>
                <w:iCs/>
                <w:szCs w:val="21"/>
              </w:rPr>
              <w:t>TGS</w:t>
            </w:r>
            <w:r w:rsidR="00F97ECB">
              <w:rPr>
                <w:rFonts w:ascii="宋体" w:hAnsi="宋体" w:hint="eastAsia"/>
                <w:bCs/>
                <w:iCs/>
                <w:szCs w:val="21"/>
              </w:rPr>
              <w:t>合并收入</w:t>
            </w:r>
            <w:r w:rsidRPr="00FF1BFA">
              <w:rPr>
                <w:rFonts w:ascii="宋体" w:hAnsi="宋体" w:hint="eastAsia"/>
                <w:bCs/>
                <w:iCs/>
                <w:szCs w:val="21"/>
              </w:rPr>
              <w:t>6000</w:t>
            </w:r>
            <w:r w:rsidR="00F97ECB">
              <w:rPr>
                <w:rFonts w:ascii="宋体" w:hAnsi="宋体" w:hint="eastAsia"/>
                <w:bCs/>
                <w:iCs/>
                <w:szCs w:val="21"/>
              </w:rPr>
              <w:t>多</w:t>
            </w:r>
            <w:r w:rsidRPr="00FF1BFA">
              <w:rPr>
                <w:rFonts w:ascii="宋体" w:hAnsi="宋体" w:hint="eastAsia"/>
                <w:bCs/>
                <w:iCs/>
                <w:szCs w:val="21"/>
              </w:rPr>
              <w:t>万</w:t>
            </w:r>
            <w:r>
              <w:rPr>
                <w:rFonts w:ascii="宋体" w:hAnsi="宋体" w:hint="eastAsia"/>
                <w:bCs/>
                <w:iCs/>
                <w:szCs w:val="21"/>
              </w:rPr>
              <w:t>，</w:t>
            </w:r>
            <w:r w:rsidR="00F97ECB">
              <w:rPr>
                <w:rFonts w:ascii="宋体" w:hAnsi="宋体" w:hint="eastAsia"/>
                <w:bCs/>
                <w:iCs/>
                <w:szCs w:val="21"/>
              </w:rPr>
              <w:t>占比接近20%，</w:t>
            </w:r>
            <w:r w:rsidRPr="00FF1BFA">
              <w:rPr>
                <w:rFonts w:ascii="宋体" w:hAnsi="宋体" w:hint="eastAsia"/>
                <w:bCs/>
                <w:iCs/>
                <w:szCs w:val="21"/>
              </w:rPr>
              <w:t>生化</w:t>
            </w:r>
            <w:r w:rsidR="00F97ECB">
              <w:rPr>
                <w:rFonts w:ascii="宋体" w:hAnsi="宋体" w:hint="eastAsia"/>
                <w:bCs/>
                <w:iCs/>
                <w:szCs w:val="21"/>
              </w:rPr>
              <w:t>试剂销售占比</w:t>
            </w:r>
            <w:r w:rsidR="00EA7E98">
              <w:rPr>
                <w:rFonts w:ascii="宋体" w:hAnsi="宋体" w:hint="eastAsia"/>
                <w:bCs/>
                <w:iCs/>
                <w:szCs w:val="21"/>
              </w:rPr>
              <w:t>近</w:t>
            </w:r>
            <w:r w:rsidR="00F97ECB">
              <w:rPr>
                <w:rFonts w:ascii="宋体" w:hAnsi="宋体" w:hint="eastAsia"/>
                <w:bCs/>
                <w:iCs/>
                <w:szCs w:val="21"/>
              </w:rPr>
              <w:t>40%</w:t>
            </w:r>
            <w:r w:rsidRPr="00FF1BFA">
              <w:rPr>
                <w:rFonts w:ascii="宋体" w:hAnsi="宋体" w:hint="eastAsia"/>
                <w:bCs/>
                <w:iCs/>
                <w:szCs w:val="21"/>
              </w:rPr>
              <w:t>，同比增长14%</w:t>
            </w:r>
            <w:r>
              <w:rPr>
                <w:rFonts w:ascii="宋体" w:hAnsi="宋体" w:hint="eastAsia"/>
                <w:bCs/>
                <w:iCs/>
                <w:szCs w:val="21"/>
              </w:rPr>
              <w:t>，</w:t>
            </w:r>
            <w:r w:rsidRPr="00FF1BFA">
              <w:rPr>
                <w:rFonts w:ascii="宋体" w:hAnsi="宋体" w:hint="eastAsia"/>
                <w:bCs/>
                <w:iCs/>
                <w:szCs w:val="21"/>
              </w:rPr>
              <w:t>酶免</w:t>
            </w:r>
            <w:r w:rsidR="00F97ECB">
              <w:rPr>
                <w:rFonts w:ascii="宋体" w:hAnsi="宋体" w:hint="eastAsia"/>
                <w:bCs/>
                <w:iCs/>
                <w:szCs w:val="21"/>
              </w:rPr>
              <w:t>试剂销售占比超过20%</w:t>
            </w:r>
            <w:r w:rsidRPr="00FF1BFA">
              <w:rPr>
                <w:rFonts w:ascii="宋体" w:hAnsi="宋体" w:hint="eastAsia"/>
                <w:bCs/>
                <w:iCs/>
                <w:szCs w:val="21"/>
              </w:rPr>
              <w:t>，同比增长8%</w:t>
            </w:r>
            <w:r w:rsidR="00622CF1">
              <w:rPr>
                <w:rFonts w:ascii="宋体" w:hAnsi="宋体" w:hint="eastAsia"/>
                <w:bCs/>
                <w:iCs/>
                <w:szCs w:val="21"/>
              </w:rPr>
              <w:t>，</w:t>
            </w:r>
            <w:r w:rsidRPr="00FF1BFA">
              <w:rPr>
                <w:rFonts w:ascii="宋体" w:hAnsi="宋体" w:hint="eastAsia"/>
                <w:bCs/>
                <w:iCs/>
                <w:szCs w:val="21"/>
              </w:rPr>
              <w:t>分子</w:t>
            </w:r>
            <w:r w:rsidR="00622CF1">
              <w:rPr>
                <w:rFonts w:ascii="宋体" w:hAnsi="宋体" w:hint="eastAsia"/>
                <w:bCs/>
                <w:iCs/>
                <w:szCs w:val="21"/>
              </w:rPr>
              <w:t>诊断</w:t>
            </w:r>
            <w:r w:rsidR="00F97ECB">
              <w:rPr>
                <w:rFonts w:ascii="宋体" w:hAnsi="宋体" w:hint="eastAsia"/>
                <w:bCs/>
                <w:iCs/>
                <w:szCs w:val="21"/>
              </w:rPr>
              <w:t>试剂</w:t>
            </w:r>
            <w:r w:rsidR="00EA7E98">
              <w:rPr>
                <w:rFonts w:ascii="宋体" w:hAnsi="宋体" w:hint="eastAsia"/>
                <w:bCs/>
                <w:iCs/>
                <w:szCs w:val="21"/>
              </w:rPr>
              <w:t>销售占比接近</w:t>
            </w:r>
            <w:r w:rsidR="00F97ECB">
              <w:rPr>
                <w:rFonts w:ascii="宋体" w:hAnsi="宋体" w:hint="eastAsia"/>
                <w:bCs/>
                <w:iCs/>
                <w:szCs w:val="21"/>
              </w:rPr>
              <w:t>20%</w:t>
            </w:r>
            <w:r w:rsidRPr="00FF1BFA">
              <w:rPr>
                <w:rFonts w:ascii="宋体" w:hAnsi="宋体" w:hint="eastAsia"/>
                <w:bCs/>
                <w:iCs/>
                <w:szCs w:val="21"/>
              </w:rPr>
              <w:t>, 同比增长135%</w:t>
            </w:r>
            <w:r w:rsidR="00F97ECB">
              <w:rPr>
                <w:rFonts w:ascii="宋体" w:hAnsi="宋体" w:hint="eastAsia"/>
                <w:bCs/>
                <w:iCs/>
                <w:szCs w:val="21"/>
              </w:rPr>
              <w:t>。分子诊断试剂销售中，</w:t>
            </w:r>
            <w:r w:rsidRPr="00FF1BFA">
              <w:rPr>
                <w:rFonts w:ascii="宋体" w:hAnsi="宋体" w:hint="eastAsia"/>
                <w:bCs/>
                <w:iCs/>
                <w:szCs w:val="21"/>
              </w:rPr>
              <w:t>临床PCR</w:t>
            </w:r>
            <w:r w:rsidR="00F97ECB">
              <w:rPr>
                <w:rFonts w:ascii="宋体" w:hAnsi="宋体" w:hint="eastAsia"/>
                <w:bCs/>
                <w:iCs/>
                <w:szCs w:val="21"/>
              </w:rPr>
              <w:t>约占1/3，</w:t>
            </w:r>
            <w:r w:rsidRPr="00FF1BFA">
              <w:rPr>
                <w:rFonts w:ascii="宋体" w:hAnsi="宋体" w:hint="eastAsia"/>
                <w:bCs/>
                <w:iCs/>
                <w:szCs w:val="21"/>
              </w:rPr>
              <w:t>同比增长20%</w:t>
            </w:r>
            <w:r w:rsidR="00622CF1">
              <w:rPr>
                <w:rFonts w:ascii="宋体" w:hAnsi="宋体" w:hint="eastAsia"/>
                <w:bCs/>
                <w:iCs/>
                <w:szCs w:val="21"/>
              </w:rPr>
              <w:t>不到，核酸血筛</w:t>
            </w:r>
            <w:r w:rsidR="00F97ECB">
              <w:rPr>
                <w:rFonts w:ascii="宋体" w:hAnsi="宋体" w:hint="eastAsia"/>
                <w:bCs/>
                <w:iCs/>
                <w:szCs w:val="21"/>
              </w:rPr>
              <w:t>约占2/3，</w:t>
            </w:r>
            <w:r w:rsidRPr="00FF1BFA">
              <w:rPr>
                <w:rFonts w:ascii="宋体" w:hAnsi="宋体" w:hint="eastAsia"/>
                <w:bCs/>
                <w:iCs/>
                <w:szCs w:val="21"/>
              </w:rPr>
              <w:t>同比增长350%</w:t>
            </w:r>
            <w:r w:rsidR="00F97ECB">
              <w:rPr>
                <w:rFonts w:ascii="宋体" w:hAnsi="宋体" w:hint="eastAsia"/>
                <w:bCs/>
                <w:iCs/>
                <w:szCs w:val="21"/>
              </w:rPr>
              <w:t>左右</w:t>
            </w:r>
            <w:r w:rsidRPr="00FF1BFA">
              <w:rPr>
                <w:rFonts w:ascii="宋体" w:hAnsi="宋体" w:hint="eastAsia"/>
                <w:bCs/>
                <w:iCs/>
                <w:szCs w:val="21"/>
              </w:rPr>
              <w:t>。</w:t>
            </w:r>
            <w:r w:rsidR="00622CF1">
              <w:rPr>
                <w:rFonts w:ascii="宋体" w:hAnsi="宋体" w:hint="eastAsia"/>
                <w:bCs/>
                <w:iCs/>
                <w:szCs w:val="21"/>
              </w:rPr>
              <w:t>剩下</w:t>
            </w:r>
            <w:r w:rsidR="00622CF1">
              <w:rPr>
                <w:rFonts w:ascii="宋体" w:hAnsi="宋体"/>
                <w:bCs/>
                <w:iCs/>
                <w:szCs w:val="21"/>
              </w:rPr>
              <w:t>的为</w:t>
            </w:r>
            <w:r w:rsidR="00F97ECB">
              <w:rPr>
                <w:rFonts w:ascii="宋体" w:hAnsi="宋体" w:hint="eastAsia"/>
                <w:bCs/>
                <w:iCs/>
                <w:szCs w:val="21"/>
              </w:rPr>
              <w:t>自产</w:t>
            </w:r>
            <w:r w:rsidR="00622CF1">
              <w:rPr>
                <w:rFonts w:ascii="宋体" w:hAnsi="宋体"/>
                <w:bCs/>
                <w:iCs/>
                <w:szCs w:val="21"/>
              </w:rPr>
              <w:t>仪器</w:t>
            </w:r>
            <w:r w:rsidR="00F97ECB">
              <w:rPr>
                <w:rFonts w:ascii="宋体" w:hAnsi="宋体" w:hint="eastAsia"/>
                <w:bCs/>
                <w:iCs/>
                <w:szCs w:val="21"/>
              </w:rPr>
              <w:t>及代理业务</w:t>
            </w:r>
            <w:r w:rsidR="00622CF1">
              <w:rPr>
                <w:rFonts w:ascii="宋体" w:hAnsi="宋体"/>
                <w:bCs/>
                <w:iCs/>
                <w:szCs w:val="21"/>
              </w:rPr>
              <w:t>收入</w:t>
            </w:r>
            <w:r w:rsidR="00D17404">
              <w:rPr>
                <w:rFonts w:ascii="宋体" w:hAnsi="宋体" w:hint="eastAsia"/>
                <w:bCs/>
                <w:iCs/>
                <w:szCs w:val="21"/>
              </w:rPr>
              <w:t>，近3.5亿</w:t>
            </w:r>
            <w:r w:rsidR="00622CF1">
              <w:rPr>
                <w:rFonts w:ascii="宋体" w:hAnsi="宋体" w:hint="eastAsia"/>
                <w:bCs/>
                <w:iCs/>
                <w:szCs w:val="21"/>
              </w:rPr>
              <w:t>。</w:t>
            </w:r>
          </w:p>
          <w:p w:rsidR="0025134A" w:rsidRPr="00622CF1" w:rsidRDefault="0025134A" w:rsidP="00622CF1">
            <w:pPr>
              <w:spacing w:line="360" w:lineRule="auto"/>
              <w:rPr>
                <w:rFonts w:asciiTheme="minorEastAsia" w:eastAsiaTheme="minorEastAsia" w:hAnsiTheme="minorEastAsia"/>
                <w:b/>
                <w:bCs/>
                <w:iCs/>
                <w:szCs w:val="21"/>
              </w:rPr>
            </w:pPr>
            <w:r w:rsidRPr="00622CF1">
              <w:rPr>
                <w:rFonts w:asciiTheme="minorEastAsia" w:eastAsiaTheme="minorEastAsia" w:hAnsiTheme="minorEastAsia" w:hint="eastAsia"/>
                <w:b/>
                <w:bCs/>
                <w:iCs/>
                <w:szCs w:val="21"/>
              </w:rPr>
              <w:t>Q：</w:t>
            </w:r>
            <w:r w:rsidRPr="00622CF1">
              <w:rPr>
                <w:rFonts w:asciiTheme="minorEastAsia" w:eastAsiaTheme="minorEastAsia" w:hAnsiTheme="minorEastAsia"/>
                <w:b/>
                <w:bCs/>
                <w:iCs/>
                <w:szCs w:val="21"/>
              </w:rPr>
              <w:t>公司上半年</w:t>
            </w:r>
            <w:r w:rsidRPr="00622CF1">
              <w:rPr>
                <w:rFonts w:asciiTheme="minorEastAsia" w:eastAsiaTheme="minorEastAsia" w:hAnsiTheme="minorEastAsia" w:hint="eastAsia"/>
                <w:b/>
                <w:bCs/>
                <w:iCs/>
                <w:szCs w:val="21"/>
              </w:rPr>
              <w:t>经营</w:t>
            </w:r>
            <w:r w:rsidRPr="00622CF1">
              <w:rPr>
                <w:rFonts w:asciiTheme="minorEastAsia" w:eastAsiaTheme="minorEastAsia" w:hAnsiTheme="minorEastAsia"/>
                <w:b/>
                <w:bCs/>
                <w:iCs/>
                <w:szCs w:val="21"/>
              </w:rPr>
              <w:t>情况较去年有了明显好转，</w:t>
            </w:r>
            <w:r w:rsidR="00FF1BFA" w:rsidRPr="00622CF1">
              <w:rPr>
                <w:rFonts w:asciiTheme="minorEastAsia" w:eastAsiaTheme="minorEastAsia" w:hAnsiTheme="minorEastAsia" w:hint="eastAsia"/>
                <w:b/>
                <w:bCs/>
                <w:iCs/>
                <w:szCs w:val="21"/>
              </w:rPr>
              <w:t>尤其</w:t>
            </w:r>
            <w:r w:rsidR="00FF1BFA" w:rsidRPr="00622CF1">
              <w:rPr>
                <w:rFonts w:asciiTheme="minorEastAsia" w:eastAsiaTheme="minorEastAsia" w:hAnsiTheme="minorEastAsia"/>
                <w:b/>
                <w:bCs/>
                <w:iCs/>
                <w:szCs w:val="21"/>
              </w:rPr>
              <w:t>生化业务出现较好</w:t>
            </w:r>
            <w:r w:rsidR="00FF1BFA" w:rsidRPr="00622CF1">
              <w:rPr>
                <w:rFonts w:asciiTheme="minorEastAsia" w:eastAsiaTheme="minorEastAsia" w:hAnsiTheme="minorEastAsia" w:hint="eastAsia"/>
                <w:b/>
                <w:bCs/>
                <w:iCs/>
                <w:szCs w:val="21"/>
              </w:rPr>
              <w:t>的增长</w:t>
            </w:r>
            <w:r w:rsidR="00FF1BFA" w:rsidRPr="00622CF1">
              <w:rPr>
                <w:rFonts w:asciiTheme="minorEastAsia" w:eastAsiaTheme="minorEastAsia" w:hAnsiTheme="minorEastAsia"/>
                <w:b/>
                <w:bCs/>
                <w:iCs/>
                <w:szCs w:val="21"/>
              </w:rPr>
              <w:t>，</w:t>
            </w:r>
            <w:r w:rsidRPr="00622CF1">
              <w:rPr>
                <w:rFonts w:asciiTheme="minorEastAsia" w:eastAsiaTheme="minorEastAsia" w:hAnsiTheme="minorEastAsia"/>
                <w:b/>
                <w:bCs/>
                <w:iCs/>
                <w:szCs w:val="21"/>
              </w:rPr>
              <w:t>公司在</w:t>
            </w:r>
            <w:r w:rsidRPr="00622CF1">
              <w:rPr>
                <w:rFonts w:asciiTheme="minorEastAsia" w:eastAsiaTheme="minorEastAsia" w:hAnsiTheme="minorEastAsia" w:hint="eastAsia"/>
                <w:b/>
                <w:bCs/>
                <w:iCs/>
                <w:szCs w:val="21"/>
              </w:rPr>
              <w:t>市场</w:t>
            </w:r>
            <w:r w:rsidRPr="00622CF1">
              <w:rPr>
                <w:rFonts w:asciiTheme="minorEastAsia" w:eastAsiaTheme="minorEastAsia" w:hAnsiTheme="minorEastAsia"/>
                <w:b/>
                <w:bCs/>
                <w:iCs/>
                <w:szCs w:val="21"/>
              </w:rPr>
              <w:t>策略和销售政策方面有哪些调整？</w:t>
            </w:r>
          </w:p>
          <w:p w:rsidR="0025134A" w:rsidRPr="0025134A" w:rsidRDefault="0025134A" w:rsidP="00622CF1">
            <w:pPr>
              <w:spacing w:line="360" w:lineRule="auto"/>
              <w:rPr>
                <w:rFonts w:asciiTheme="minorEastAsia" w:eastAsiaTheme="minorEastAsia" w:hAnsiTheme="minorEastAsia"/>
                <w:bCs/>
                <w:iCs/>
                <w:szCs w:val="21"/>
              </w:rPr>
            </w:pPr>
            <w:r>
              <w:rPr>
                <w:rFonts w:asciiTheme="minorEastAsia" w:eastAsiaTheme="minorEastAsia" w:hAnsiTheme="minorEastAsia"/>
                <w:bCs/>
                <w:iCs/>
                <w:szCs w:val="21"/>
              </w:rPr>
              <w:t>A</w:t>
            </w:r>
            <w:r>
              <w:rPr>
                <w:rFonts w:asciiTheme="minorEastAsia" w:eastAsiaTheme="minorEastAsia" w:hAnsiTheme="minorEastAsia" w:hint="eastAsia"/>
                <w:bCs/>
                <w:iCs/>
                <w:szCs w:val="21"/>
              </w:rPr>
              <w:t>：公司</w:t>
            </w:r>
            <w:r>
              <w:rPr>
                <w:rFonts w:asciiTheme="minorEastAsia" w:eastAsiaTheme="minorEastAsia" w:hAnsiTheme="minorEastAsia"/>
                <w:bCs/>
                <w:iCs/>
                <w:szCs w:val="21"/>
              </w:rPr>
              <w:t>从</w:t>
            </w:r>
            <w:r>
              <w:rPr>
                <w:rFonts w:asciiTheme="minorEastAsia" w:eastAsiaTheme="minorEastAsia" w:hAnsiTheme="minorEastAsia" w:hint="eastAsia"/>
                <w:bCs/>
                <w:iCs/>
                <w:szCs w:val="21"/>
              </w:rPr>
              <w:t>2015年开始</w:t>
            </w:r>
            <w:r>
              <w:rPr>
                <w:rFonts w:asciiTheme="minorEastAsia" w:eastAsiaTheme="minorEastAsia" w:hAnsiTheme="minorEastAsia"/>
                <w:bCs/>
                <w:iCs/>
                <w:szCs w:val="21"/>
              </w:rPr>
              <w:t>就在着手</w:t>
            </w:r>
            <w:r w:rsidRPr="00F652B6">
              <w:rPr>
                <w:rFonts w:asciiTheme="minorEastAsia" w:eastAsiaTheme="minorEastAsia" w:hAnsiTheme="minorEastAsia" w:hint="eastAsia"/>
              </w:rPr>
              <w:t>加大内部资源整合，持续加强营销团</w:t>
            </w:r>
            <w:r w:rsidRPr="00F652B6">
              <w:rPr>
                <w:rFonts w:asciiTheme="minorEastAsia" w:eastAsiaTheme="minorEastAsia" w:hAnsiTheme="minorEastAsia" w:hint="eastAsia"/>
              </w:rPr>
              <w:lastRenderedPageBreak/>
              <w:t>队建设，优化市场策略</w:t>
            </w:r>
            <w:r>
              <w:rPr>
                <w:rFonts w:asciiTheme="minorEastAsia" w:eastAsiaTheme="minorEastAsia" w:hAnsiTheme="minorEastAsia" w:hint="eastAsia"/>
              </w:rPr>
              <w:t>，</w:t>
            </w:r>
            <w:r w:rsidR="00FF1BFA">
              <w:rPr>
                <w:rFonts w:asciiTheme="minorEastAsia" w:eastAsiaTheme="minorEastAsia" w:hAnsiTheme="minorEastAsia" w:hint="eastAsia"/>
              </w:rPr>
              <w:t>各条</w:t>
            </w:r>
            <w:r w:rsidR="00FF1BFA">
              <w:rPr>
                <w:rFonts w:asciiTheme="minorEastAsia" w:eastAsiaTheme="minorEastAsia" w:hAnsiTheme="minorEastAsia"/>
              </w:rPr>
              <w:t>业务线不同的业务团队</w:t>
            </w:r>
            <w:r w:rsidR="00FF1BFA">
              <w:rPr>
                <w:rFonts w:asciiTheme="minorEastAsia" w:eastAsiaTheme="minorEastAsia" w:hAnsiTheme="minorEastAsia" w:hint="eastAsia"/>
              </w:rPr>
              <w:t>均以终端</w:t>
            </w:r>
            <w:r w:rsidR="00FF1BFA">
              <w:rPr>
                <w:rFonts w:asciiTheme="minorEastAsia" w:eastAsiaTheme="minorEastAsia" w:hAnsiTheme="minorEastAsia"/>
              </w:rPr>
              <w:t>需求</w:t>
            </w:r>
            <w:r w:rsidR="00FF1BFA">
              <w:rPr>
                <w:rFonts w:asciiTheme="minorEastAsia" w:eastAsiaTheme="minorEastAsia" w:hAnsiTheme="minorEastAsia" w:hint="eastAsia"/>
              </w:rPr>
              <w:t>为主</w:t>
            </w:r>
            <w:r w:rsidR="00FF1BFA">
              <w:rPr>
                <w:rFonts w:asciiTheme="minorEastAsia" w:eastAsiaTheme="minorEastAsia" w:hAnsiTheme="minorEastAsia"/>
              </w:rPr>
              <w:t>，</w:t>
            </w:r>
            <w:r w:rsidR="00FF1BFA" w:rsidRPr="00F652B6">
              <w:rPr>
                <w:rFonts w:asciiTheme="minorEastAsia" w:eastAsiaTheme="minorEastAsia" w:hAnsiTheme="minorEastAsia" w:hint="eastAsia"/>
              </w:rPr>
              <w:t>提升售后服务质量，提高公司产品的终端影响力，细化内部激励与创新举措，最大化地提升终端拓展的效率。</w:t>
            </w:r>
            <w:r w:rsidR="00FF1BFA">
              <w:rPr>
                <w:rFonts w:asciiTheme="minorEastAsia" w:eastAsiaTheme="minorEastAsia" w:hAnsiTheme="minorEastAsia" w:hint="eastAsia"/>
              </w:rPr>
              <w:t>另一方面</w:t>
            </w:r>
            <w:r w:rsidR="00FF1BFA">
              <w:rPr>
                <w:rFonts w:asciiTheme="minorEastAsia" w:eastAsiaTheme="minorEastAsia" w:hAnsiTheme="minorEastAsia"/>
              </w:rPr>
              <w:t>，</w:t>
            </w:r>
            <w:r w:rsidR="00FF1BFA">
              <w:rPr>
                <w:rFonts w:asciiTheme="minorEastAsia" w:eastAsiaTheme="minorEastAsia" w:hAnsiTheme="minorEastAsia" w:hint="eastAsia"/>
              </w:rPr>
              <w:t>国家</w:t>
            </w:r>
            <w:r w:rsidR="00FF1BFA">
              <w:rPr>
                <w:rFonts w:asciiTheme="minorEastAsia" w:eastAsiaTheme="minorEastAsia" w:hAnsiTheme="minorEastAsia"/>
              </w:rPr>
              <w:t>分级诊疗政策的逐步落地，也</w:t>
            </w:r>
            <w:r w:rsidR="00982207">
              <w:rPr>
                <w:rFonts w:asciiTheme="minorEastAsia" w:eastAsiaTheme="minorEastAsia" w:hAnsiTheme="minorEastAsia" w:hint="eastAsia"/>
              </w:rPr>
              <w:t>一定</w:t>
            </w:r>
            <w:r w:rsidR="00982207">
              <w:rPr>
                <w:rFonts w:asciiTheme="minorEastAsia" w:eastAsiaTheme="minorEastAsia" w:hAnsiTheme="minorEastAsia"/>
              </w:rPr>
              <w:t>程度上</w:t>
            </w:r>
            <w:r w:rsidR="00982207">
              <w:rPr>
                <w:rFonts w:asciiTheme="minorEastAsia" w:eastAsiaTheme="minorEastAsia" w:hAnsiTheme="minorEastAsia" w:hint="eastAsia"/>
              </w:rPr>
              <w:t>带动</w:t>
            </w:r>
            <w:r w:rsidR="00982207">
              <w:rPr>
                <w:rFonts w:asciiTheme="minorEastAsia" w:eastAsiaTheme="minorEastAsia" w:hAnsiTheme="minorEastAsia"/>
              </w:rPr>
              <w:t>了</w:t>
            </w:r>
            <w:r w:rsidR="00FF1BFA">
              <w:rPr>
                <w:rFonts w:asciiTheme="minorEastAsia" w:eastAsiaTheme="minorEastAsia" w:hAnsiTheme="minorEastAsia"/>
              </w:rPr>
              <w:t>公司相关业务</w:t>
            </w:r>
            <w:r w:rsidR="00982207">
              <w:rPr>
                <w:rFonts w:asciiTheme="minorEastAsia" w:eastAsiaTheme="minorEastAsia" w:hAnsiTheme="minorEastAsia" w:hint="eastAsia"/>
              </w:rPr>
              <w:t>增长</w:t>
            </w:r>
            <w:r w:rsidR="00982207">
              <w:rPr>
                <w:rFonts w:asciiTheme="minorEastAsia" w:eastAsiaTheme="minorEastAsia" w:hAnsiTheme="minorEastAsia"/>
              </w:rPr>
              <w:t>。</w:t>
            </w:r>
          </w:p>
          <w:p w:rsidR="005D2045" w:rsidRPr="005D2045" w:rsidRDefault="005D2045" w:rsidP="005D2045">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Q：核酸血筛在第二季度迎来了大幅度的增长，从全年来看，其增长空间怎样？是否具有可持续性？</w:t>
            </w:r>
          </w:p>
          <w:p w:rsidR="005D2045" w:rsidRPr="005D2045" w:rsidRDefault="005D2045" w:rsidP="005D2045">
            <w:pPr>
              <w:spacing w:line="360" w:lineRule="auto"/>
              <w:rPr>
                <w:rFonts w:asciiTheme="minorEastAsia" w:eastAsiaTheme="minorEastAsia" w:hAnsiTheme="minorEastAsia"/>
                <w:szCs w:val="21"/>
              </w:rPr>
            </w:pPr>
            <w:r w:rsidRPr="005D2045">
              <w:rPr>
                <w:rFonts w:asciiTheme="minorEastAsia" w:eastAsiaTheme="minorEastAsia" w:hAnsiTheme="minorEastAsia"/>
                <w:b/>
                <w:szCs w:val="21"/>
              </w:rPr>
              <w:t>A：</w:t>
            </w:r>
            <w:r w:rsidRPr="005D2045">
              <w:rPr>
                <w:rFonts w:asciiTheme="minorEastAsia" w:eastAsiaTheme="minorEastAsia" w:hAnsiTheme="minorEastAsia"/>
                <w:szCs w:val="21"/>
              </w:rPr>
              <w:t>血筛市场有比较早的预期，各项政策的落地有望给科华带来较大的营收贡献；但整个招标进程去年底才真正实施开展，对科华而言整个贡献相对晚于预期；去年底科华的招标结果不错，所以迎来今年上半年业务实现了实质性的增长；</w:t>
            </w:r>
          </w:p>
          <w:p w:rsidR="005D2045" w:rsidRPr="005D2045" w:rsidRDefault="005D2045" w:rsidP="005D2045">
            <w:pPr>
              <w:spacing w:line="360" w:lineRule="auto"/>
              <w:rPr>
                <w:rFonts w:asciiTheme="minorEastAsia" w:eastAsiaTheme="minorEastAsia" w:hAnsiTheme="minorEastAsia"/>
                <w:szCs w:val="21"/>
              </w:rPr>
            </w:pPr>
            <w:r w:rsidRPr="005D2045">
              <w:rPr>
                <w:rFonts w:asciiTheme="minorEastAsia" w:eastAsiaTheme="minorEastAsia" w:hAnsiTheme="minorEastAsia"/>
                <w:szCs w:val="21"/>
              </w:rPr>
              <w:t>从业务的角度判断，公司认为增长是具有稳定性和可持续性的；在招标过程中的仪器装机量对后期试剂销售会产生持续性影响，预计后续这块业务会有持续性的</w:t>
            </w:r>
            <w:r w:rsidRPr="005D2045">
              <w:rPr>
                <w:rFonts w:asciiTheme="minorEastAsia" w:eastAsiaTheme="minorEastAsia" w:hAnsiTheme="minorEastAsia" w:hint="eastAsia"/>
                <w:szCs w:val="21"/>
              </w:rPr>
              <w:t>营收贡献</w:t>
            </w:r>
            <w:r w:rsidRPr="005D2045">
              <w:rPr>
                <w:rFonts w:asciiTheme="minorEastAsia" w:eastAsiaTheme="minorEastAsia" w:hAnsiTheme="minorEastAsia"/>
                <w:szCs w:val="21"/>
              </w:rPr>
              <w:t>保障</w:t>
            </w:r>
            <w:r w:rsidRPr="005D2045">
              <w:rPr>
                <w:rFonts w:asciiTheme="minorEastAsia" w:eastAsiaTheme="minorEastAsia" w:hAnsiTheme="minorEastAsia" w:hint="eastAsia"/>
                <w:szCs w:val="21"/>
              </w:rPr>
              <w:t>。</w:t>
            </w:r>
          </w:p>
          <w:p w:rsidR="00F97ECB" w:rsidRDefault="00FF1BFA" w:rsidP="005D2045">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Q：</w:t>
            </w:r>
            <w:r>
              <w:rPr>
                <w:rFonts w:asciiTheme="minorEastAsia" w:eastAsiaTheme="minorEastAsia" w:hAnsiTheme="minorEastAsia"/>
                <w:b/>
                <w:szCs w:val="21"/>
              </w:rPr>
              <w:t>血筛业务未来还有扩大的预期吗？</w:t>
            </w:r>
            <w:r w:rsidR="00622CF1">
              <w:rPr>
                <w:rFonts w:asciiTheme="minorEastAsia" w:eastAsiaTheme="minorEastAsia" w:hAnsiTheme="minorEastAsia" w:hint="eastAsia"/>
                <w:b/>
                <w:szCs w:val="21"/>
              </w:rPr>
              <w:t>血筛</w:t>
            </w:r>
            <w:r w:rsidR="00622CF1">
              <w:rPr>
                <w:rFonts w:asciiTheme="minorEastAsia" w:eastAsiaTheme="minorEastAsia" w:hAnsiTheme="minorEastAsia"/>
                <w:b/>
                <w:szCs w:val="21"/>
              </w:rPr>
              <w:t>业务的利润率</w:t>
            </w:r>
            <w:r w:rsidR="00622CF1">
              <w:rPr>
                <w:rFonts w:asciiTheme="minorEastAsia" w:eastAsiaTheme="minorEastAsia" w:hAnsiTheme="minorEastAsia" w:hint="eastAsia"/>
                <w:b/>
                <w:szCs w:val="21"/>
              </w:rPr>
              <w:t>情况</w:t>
            </w:r>
            <w:r w:rsidR="00622CF1">
              <w:rPr>
                <w:rFonts w:asciiTheme="minorEastAsia" w:eastAsiaTheme="minorEastAsia" w:hAnsiTheme="minorEastAsia"/>
                <w:b/>
                <w:szCs w:val="21"/>
              </w:rPr>
              <w:t>怎样？</w:t>
            </w:r>
          </w:p>
          <w:p w:rsidR="00FF1BFA" w:rsidRPr="00622CF1" w:rsidRDefault="00622CF1" w:rsidP="005D2045">
            <w:pPr>
              <w:spacing w:line="360" w:lineRule="auto"/>
              <w:rPr>
                <w:rFonts w:asciiTheme="minorEastAsia" w:eastAsiaTheme="minorEastAsia" w:hAnsiTheme="minorEastAsia"/>
                <w:szCs w:val="21"/>
              </w:rPr>
            </w:pPr>
            <w:r w:rsidRPr="00622CF1">
              <w:rPr>
                <w:rFonts w:asciiTheme="minorEastAsia" w:eastAsiaTheme="minorEastAsia" w:hAnsiTheme="minorEastAsia" w:hint="eastAsia"/>
                <w:szCs w:val="21"/>
              </w:rPr>
              <w:t>A：</w:t>
            </w:r>
            <w:r w:rsidR="00FF1BFA" w:rsidRPr="00622CF1">
              <w:rPr>
                <w:rFonts w:asciiTheme="minorEastAsia" w:eastAsiaTheme="minorEastAsia" w:hAnsiTheme="minorEastAsia"/>
                <w:szCs w:val="21"/>
              </w:rPr>
              <w:t>血筛业务</w:t>
            </w:r>
            <w:r w:rsidR="00F97ECB">
              <w:rPr>
                <w:rFonts w:asciiTheme="minorEastAsia" w:eastAsiaTheme="minorEastAsia" w:hAnsiTheme="minorEastAsia" w:hint="eastAsia"/>
                <w:szCs w:val="21"/>
              </w:rPr>
              <w:t>市场需求稳定，会持续给公司带来销售贡献</w:t>
            </w:r>
            <w:r w:rsidR="00FF1BFA" w:rsidRPr="00622CF1">
              <w:rPr>
                <w:rFonts w:asciiTheme="minorEastAsia" w:eastAsiaTheme="minorEastAsia" w:hAnsiTheme="minorEastAsia"/>
                <w:szCs w:val="21"/>
              </w:rPr>
              <w:t>。</w:t>
            </w:r>
            <w:r w:rsidRPr="00622CF1">
              <w:rPr>
                <w:rFonts w:asciiTheme="minorEastAsia" w:eastAsiaTheme="minorEastAsia" w:hAnsiTheme="minorEastAsia" w:hint="eastAsia"/>
                <w:szCs w:val="21"/>
              </w:rPr>
              <w:t>血筛</w:t>
            </w:r>
            <w:r w:rsidRPr="00622CF1">
              <w:rPr>
                <w:rFonts w:asciiTheme="minorEastAsia" w:eastAsiaTheme="minorEastAsia" w:hAnsiTheme="minorEastAsia"/>
                <w:szCs w:val="21"/>
              </w:rPr>
              <w:t>试剂的利润率水平跟公司其他试剂的利润率水平大致相当。</w:t>
            </w:r>
          </w:p>
          <w:p w:rsidR="00FF1BFA" w:rsidRDefault="00FF1BFA" w:rsidP="00FF1BFA">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 xml:space="preserve">Q：海外出口，预计公司什么时候能够申请获批？出口恢复以后预计能够达到什么样的水平？ </w:t>
            </w:r>
          </w:p>
          <w:p w:rsidR="005D2045" w:rsidRDefault="00FF1BFA" w:rsidP="00FF1BFA">
            <w:pPr>
              <w:spacing w:line="360" w:lineRule="auto"/>
              <w:rPr>
                <w:rFonts w:asciiTheme="minorEastAsia" w:eastAsiaTheme="minorEastAsia" w:hAnsiTheme="minorEastAsia"/>
                <w:szCs w:val="21"/>
              </w:rPr>
            </w:pPr>
            <w:r w:rsidRPr="005D2045">
              <w:rPr>
                <w:rFonts w:asciiTheme="minorEastAsia" w:eastAsiaTheme="minorEastAsia" w:hAnsiTheme="minorEastAsia"/>
                <w:b/>
                <w:szCs w:val="21"/>
              </w:rPr>
              <w:t>A：</w:t>
            </w:r>
            <w:r w:rsidRPr="005D2045">
              <w:rPr>
                <w:rFonts w:asciiTheme="minorEastAsia" w:eastAsiaTheme="minorEastAsia" w:hAnsiTheme="minorEastAsia"/>
                <w:szCs w:val="21"/>
              </w:rPr>
              <w:t>公司比较关注出口业务，</w:t>
            </w:r>
            <w:r w:rsidRPr="005D2045">
              <w:rPr>
                <w:rFonts w:asciiTheme="minorEastAsia" w:eastAsiaTheme="minorEastAsia" w:hAnsiTheme="minorEastAsia" w:hint="eastAsia"/>
                <w:szCs w:val="21"/>
              </w:rPr>
              <w:t xml:space="preserve"> 因个别原料供应商违约直接影响公司2015出口业务，</w:t>
            </w:r>
            <w:r w:rsidRPr="005D2045">
              <w:rPr>
                <w:rFonts w:asciiTheme="minorEastAsia" w:eastAsiaTheme="minorEastAsia" w:hAnsiTheme="minorEastAsia"/>
                <w:szCs w:val="21"/>
              </w:rPr>
              <w:t>通过与WHO及终端市场的多方沟融，达成以工艺变更的方式履行相应的审批流程成要求，去年就开始做相应准备，今年3月份WHO已经完成了现场的核查，结果得到认可</w:t>
            </w:r>
            <w:r w:rsidRPr="005D2045">
              <w:rPr>
                <w:rFonts w:asciiTheme="minorEastAsia" w:eastAsiaTheme="minorEastAsia" w:hAnsiTheme="minorEastAsia" w:hint="eastAsia"/>
                <w:szCs w:val="21"/>
              </w:rPr>
              <w:t>，</w:t>
            </w:r>
            <w:r w:rsidRPr="005D2045">
              <w:rPr>
                <w:rFonts w:asciiTheme="minorEastAsia" w:eastAsiaTheme="minorEastAsia" w:hAnsiTheme="minorEastAsia"/>
                <w:szCs w:val="21"/>
              </w:rPr>
              <w:t>相关资料提交和第三方机构样品比对工作已经完成</w:t>
            </w:r>
            <w:r w:rsidRPr="005D2045">
              <w:rPr>
                <w:rFonts w:asciiTheme="minorEastAsia" w:eastAsiaTheme="minorEastAsia" w:hAnsiTheme="minorEastAsia" w:hint="eastAsia"/>
                <w:szCs w:val="21"/>
              </w:rPr>
              <w:t>，</w:t>
            </w:r>
            <w:r w:rsidRPr="005D2045">
              <w:rPr>
                <w:rFonts w:asciiTheme="minorEastAsia" w:eastAsiaTheme="minorEastAsia" w:hAnsiTheme="minorEastAsia"/>
                <w:szCs w:val="21"/>
              </w:rPr>
              <w:t>但WHO最终审批进度比预期延后</w:t>
            </w:r>
            <w:r w:rsidRPr="005D2045">
              <w:rPr>
                <w:rFonts w:asciiTheme="minorEastAsia" w:eastAsiaTheme="minorEastAsia" w:hAnsiTheme="minorEastAsia" w:hint="eastAsia"/>
                <w:szCs w:val="21"/>
              </w:rPr>
              <w:t>。</w:t>
            </w:r>
            <w:r w:rsidRPr="005D2045">
              <w:rPr>
                <w:rFonts w:asciiTheme="minorEastAsia" w:eastAsiaTheme="minorEastAsia" w:hAnsiTheme="minorEastAsia"/>
                <w:szCs w:val="21"/>
              </w:rPr>
              <w:t>公司对产品质量和终端</w:t>
            </w:r>
            <w:r w:rsidRPr="005D2045">
              <w:rPr>
                <w:rFonts w:asciiTheme="minorEastAsia" w:eastAsiaTheme="minorEastAsia" w:hAnsiTheme="minorEastAsia" w:hint="eastAsia"/>
                <w:szCs w:val="21"/>
              </w:rPr>
              <w:t>市场</w:t>
            </w:r>
            <w:r w:rsidRPr="005D2045">
              <w:rPr>
                <w:rFonts w:asciiTheme="minorEastAsia" w:eastAsiaTheme="minorEastAsia" w:hAnsiTheme="minorEastAsia"/>
                <w:szCs w:val="21"/>
              </w:rPr>
              <w:t>很有信心，</w:t>
            </w:r>
            <w:r w:rsidRPr="005D2045">
              <w:rPr>
                <w:rFonts w:asciiTheme="minorEastAsia" w:eastAsiaTheme="minorEastAsia" w:hAnsiTheme="minorEastAsia" w:hint="eastAsia"/>
                <w:szCs w:val="21"/>
              </w:rPr>
              <w:t>20</w:t>
            </w:r>
            <w:r w:rsidRPr="005D2045">
              <w:rPr>
                <w:rFonts w:asciiTheme="minorEastAsia" w:eastAsiaTheme="minorEastAsia" w:hAnsiTheme="minorEastAsia"/>
                <w:szCs w:val="21"/>
              </w:rPr>
              <w:t>14年</w:t>
            </w:r>
            <w:r w:rsidRPr="005D2045">
              <w:rPr>
                <w:rFonts w:asciiTheme="minorEastAsia" w:eastAsiaTheme="minorEastAsia" w:hAnsiTheme="minorEastAsia" w:hint="eastAsia"/>
                <w:szCs w:val="21"/>
              </w:rPr>
              <w:t>出口业务实现收入</w:t>
            </w:r>
            <w:r w:rsidRPr="005D2045">
              <w:rPr>
                <w:rFonts w:asciiTheme="minorEastAsia" w:eastAsiaTheme="minorEastAsia" w:hAnsiTheme="minorEastAsia"/>
                <w:szCs w:val="21"/>
              </w:rPr>
              <w:t>9000万</w:t>
            </w:r>
            <w:r w:rsidRPr="005D2045">
              <w:rPr>
                <w:rFonts w:asciiTheme="minorEastAsia" w:eastAsiaTheme="minorEastAsia" w:hAnsiTheme="minorEastAsia" w:hint="eastAsia"/>
                <w:szCs w:val="21"/>
              </w:rPr>
              <w:t>，公司希望尽快恢复出口业务，尽早实现并超越2014年销售水平。</w:t>
            </w:r>
          </w:p>
          <w:p w:rsidR="005D2045" w:rsidRPr="005D2045" w:rsidRDefault="005D2045" w:rsidP="005D2045">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Q</w:t>
            </w:r>
            <w:r w:rsidRPr="005D2045">
              <w:rPr>
                <w:rFonts w:asciiTheme="minorEastAsia" w:eastAsiaTheme="minorEastAsia" w:hAnsiTheme="minorEastAsia" w:hint="eastAsia"/>
                <w:b/>
                <w:szCs w:val="21"/>
              </w:rPr>
              <w:t>：</w:t>
            </w:r>
            <w:r w:rsidRPr="005D2045">
              <w:rPr>
                <w:rFonts w:asciiTheme="minorEastAsia" w:eastAsiaTheme="minorEastAsia" w:hAnsiTheme="minorEastAsia"/>
                <w:b/>
                <w:szCs w:val="21"/>
              </w:rPr>
              <w:t>下半年生化和酶免</w:t>
            </w:r>
            <w:r>
              <w:rPr>
                <w:rFonts w:asciiTheme="minorEastAsia" w:eastAsiaTheme="minorEastAsia" w:hAnsiTheme="minorEastAsia" w:hint="eastAsia"/>
                <w:b/>
                <w:szCs w:val="21"/>
              </w:rPr>
              <w:t>业务</w:t>
            </w:r>
            <w:r w:rsidRPr="005D2045">
              <w:rPr>
                <w:rFonts w:asciiTheme="minorEastAsia" w:eastAsiaTheme="minorEastAsia" w:hAnsiTheme="minorEastAsia"/>
                <w:b/>
                <w:szCs w:val="21"/>
              </w:rPr>
              <w:t>能够维持上半年的增速吗？</w:t>
            </w:r>
          </w:p>
          <w:p w:rsidR="005D2045" w:rsidRPr="005D2045" w:rsidRDefault="005D2045" w:rsidP="005D2045">
            <w:pPr>
              <w:spacing w:line="360" w:lineRule="auto"/>
              <w:rPr>
                <w:rFonts w:asciiTheme="minorEastAsia" w:eastAsiaTheme="minorEastAsia" w:hAnsiTheme="minorEastAsia"/>
                <w:szCs w:val="21"/>
              </w:rPr>
            </w:pPr>
            <w:r w:rsidRPr="005D2045">
              <w:rPr>
                <w:rFonts w:asciiTheme="minorEastAsia" w:eastAsiaTheme="minorEastAsia" w:hAnsiTheme="minorEastAsia"/>
                <w:b/>
                <w:szCs w:val="21"/>
              </w:rPr>
              <w:t>A</w:t>
            </w:r>
            <w:r w:rsidRPr="005D2045">
              <w:rPr>
                <w:rFonts w:asciiTheme="minorEastAsia" w:eastAsiaTheme="minorEastAsia" w:hAnsiTheme="minorEastAsia" w:hint="eastAsia"/>
                <w:b/>
                <w:szCs w:val="21"/>
              </w:rPr>
              <w:t>：</w:t>
            </w:r>
            <w:r w:rsidRPr="005D2045">
              <w:rPr>
                <w:rFonts w:asciiTheme="minorEastAsia" w:eastAsiaTheme="minorEastAsia" w:hAnsiTheme="minorEastAsia"/>
                <w:szCs w:val="21"/>
              </w:rPr>
              <w:t>上半年，公司在营销团队的整合，销售资源共享、市场策略优化等方面加强推进，对业绩贡献较好</w:t>
            </w:r>
            <w:r w:rsidRPr="005D2045">
              <w:rPr>
                <w:rFonts w:asciiTheme="minorEastAsia" w:eastAsiaTheme="minorEastAsia" w:hAnsiTheme="minorEastAsia" w:hint="eastAsia"/>
                <w:szCs w:val="21"/>
              </w:rPr>
              <w:t>，</w:t>
            </w:r>
            <w:r w:rsidRPr="005D2045">
              <w:rPr>
                <w:rFonts w:asciiTheme="minorEastAsia" w:eastAsiaTheme="minorEastAsia" w:hAnsiTheme="minorEastAsia"/>
                <w:szCs w:val="21"/>
              </w:rPr>
              <w:t>希望下半年能够有同样或者更好的增长</w:t>
            </w:r>
            <w:r w:rsidRPr="005D2045">
              <w:rPr>
                <w:rFonts w:asciiTheme="minorEastAsia" w:eastAsiaTheme="minorEastAsia" w:hAnsiTheme="minorEastAsia" w:hint="eastAsia"/>
                <w:szCs w:val="21"/>
              </w:rPr>
              <w:t>。</w:t>
            </w:r>
          </w:p>
          <w:p w:rsidR="005D2045" w:rsidRPr="005D2045" w:rsidRDefault="005D2045" w:rsidP="005D2045">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lastRenderedPageBreak/>
              <w:t>Q</w:t>
            </w:r>
            <w:r w:rsidRPr="005D2045">
              <w:rPr>
                <w:rFonts w:asciiTheme="minorEastAsia" w:eastAsiaTheme="minorEastAsia" w:hAnsiTheme="minorEastAsia" w:hint="eastAsia"/>
                <w:b/>
                <w:szCs w:val="21"/>
              </w:rPr>
              <w:t>：</w:t>
            </w:r>
            <w:r w:rsidRPr="005D2045">
              <w:rPr>
                <w:rFonts w:asciiTheme="minorEastAsia" w:eastAsiaTheme="minorEastAsia" w:hAnsiTheme="minorEastAsia"/>
                <w:b/>
                <w:szCs w:val="21"/>
              </w:rPr>
              <w:t>今年海外销售有一定体量，这一部分是TGS 还是其他的产品？在合并报表中对利润是否由直接的贡献？</w:t>
            </w:r>
          </w:p>
          <w:p w:rsidR="005D2045" w:rsidRPr="005D2045" w:rsidRDefault="005D2045" w:rsidP="005D2045">
            <w:pPr>
              <w:spacing w:line="360" w:lineRule="auto"/>
              <w:rPr>
                <w:rFonts w:asciiTheme="minorEastAsia" w:eastAsiaTheme="minorEastAsia" w:hAnsiTheme="minorEastAsia"/>
                <w:szCs w:val="21"/>
              </w:rPr>
            </w:pPr>
            <w:r w:rsidRPr="005D2045">
              <w:rPr>
                <w:rFonts w:asciiTheme="minorEastAsia" w:eastAsiaTheme="minorEastAsia" w:hAnsiTheme="minorEastAsia"/>
                <w:b/>
                <w:szCs w:val="21"/>
              </w:rPr>
              <w:t>A</w:t>
            </w:r>
            <w:r w:rsidRPr="005D2045">
              <w:rPr>
                <w:rFonts w:asciiTheme="minorEastAsia" w:eastAsiaTheme="minorEastAsia" w:hAnsiTheme="minorEastAsia" w:hint="eastAsia"/>
                <w:b/>
                <w:szCs w:val="21"/>
              </w:rPr>
              <w:t>：</w:t>
            </w:r>
            <w:r w:rsidRPr="005D2045">
              <w:rPr>
                <w:rFonts w:asciiTheme="minorEastAsia" w:eastAsiaTheme="minorEastAsia" w:hAnsiTheme="minorEastAsia"/>
                <w:szCs w:val="21"/>
              </w:rPr>
              <w:t>主要是意大利TGS</w:t>
            </w:r>
            <w:r w:rsidRPr="005D2045">
              <w:rPr>
                <w:rFonts w:asciiTheme="minorEastAsia" w:eastAsiaTheme="minorEastAsia" w:hAnsiTheme="minorEastAsia" w:hint="eastAsia"/>
                <w:szCs w:val="21"/>
              </w:rPr>
              <w:t>收入贡献</w:t>
            </w:r>
            <w:r w:rsidRPr="005D2045">
              <w:rPr>
                <w:rFonts w:asciiTheme="minorEastAsia" w:eastAsiaTheme="minorEastAsia" w:hAnsiTheme="minorEastAsia"/>
                <w:szCs w:val="21"/>
              </w:rPr>
              <w:t>，</w:t>
            </w:r>
            <w:r w:rsidRPr="005D2045">
              <w:rPr>
                <w:rFonts w:asciiTheme="minorEastAsia" w:eastAsiaTheme="minorEastAsia" w:hAnsiTheme="minorEastAsia" w:hint="eastAsia"/>
                <w:szCs w:val="21"/>
              </w:rPr>
              <w:t>TGS</w:t>
            </w:r>
            <w:r w:rsidRPr="005D2045">
              <w:rPr>
                <w:rFonts w:asciiTheme="minorEastAsia" w:eastAsiaTheme="minorEastAsia" w:hAnsiTheme="minorEastAsia"/>
                <w:szCs w:val="21"/>
              </w:rPr>
              <w:t>本身在意大利及周边市场有成熟运营体系和商业销售行为，并表中主要是意大利销售收入的贡献；TGS目前对利润目前还没有直接的贡献</w:t>
            </w:r>
            <w:r w:rsidRPr="005D2045">
              <w:rPr>
                <w:rFonts w:asciiTheme="minorEastAsia" w:eastAsiaTheme="minorEastAsia" w:hAnsiTheme="minorEastAsia" w:hint="eastAsia"/>
                <w:szCs w:val="21"/>
              </w:rPr>
              <w:t>。</w:t>
            </w:r>
          </w:p>
          <w:p w:rsidR="005D2045" w:rsidRPr="005D2045" w:rsidRDefault="005D2045" w:rsidP="005D2045">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Q</w:t>
            </w:r>
            <w:r w:rsidRPr="005D2045">
              <w:rPr>
                <w:rFonts w:asciiTheme="minorEastAsia" w:eastAsiaTheme="minorEastAsia" w:hAnsiTheme="minorEastAsia" w:hint="eastAsia"/>
                <w:b/>
                <w:szCs w:val="21"/>
              </w:rPr>
              <w:t>：</w:t>
            </w:r>
            <w:r w:rsidRPr="005D2045">
              <w:rPr>
                <w:rFonts w:asciiTheme="minorEastAsia" w:eastAsiaTheme="minorEastAsia" w:hAnsiTheme="minorEastAsia"/>
                <w:b/>
                <w:szCs w:val="21"/>
              </w:rPr>
              <w:t>收购TGS主要考虑哪些方面的因素？公司对收购该公司中远期是怎样一个规划？</w:t>
            </w:r>
          </w:p>
          <w:p w:rsidR="005D2045" w:rsidRPr="005D2045" w:rsidRDefault="005D2045" w:rsidP="005D2045">
            <w:pPr>
              <w:spacing w:line="360" w:lineRule="auto"/>
              <w:rPr>
                <w:rFonts w:asciiTheme="minorEastAsia" w:eastAsiaTheme="minorEastAsia" w:hAnsiTheme="minorEastAsia"/>
                <w:szCs w:val="21"/>
              </w:rPr>
            </w:pPr>
            <w:r w:rsidRPr="005D2045">
              <w:rPr>
                <w:rFonts w:asciiTheme="minorEastAsia" w:eastAsiaTheme="minorEastAsia" w:hAnsiTheme="minorEastAsia"/>
                <w:b/>
                <w:szCs w:val="21"/>
              </w:rPr>
              <w:t xml:space="preserve">A </w:t>
            </w:r>
            <w:r w:rsidRPr="005D2045">
              <w:rPr>
                <w:rFonts w:asciiTheme="minorEastAsia" w:eastAsiaTheme="minorEastAsia" w:hAnsiTheme="minorEastAsia"/>
                <w:szCs w:val="21"/>
              </w:rPr>
              <w:t>首先，主要看重TGS研发平台的先进性和技术的领先性；</w:t>
            </w:r>
            <w:r w:rsidRPr="005D2045">
              <w:rPr>
                <w:rFonts w:asciiTheme="minorEastAsia" w:eastAsiaTheme="minorEastAsia" w:hAnsiTheme="minorEastAsia" w:hint="eastAsia"/>
                <w:szCs w:val="21"/>
              </w:rPr>
              <w:t>TGS</w:t>
            </w:r>
            <w:r w:rsidRPr="005D2045">
              <w:rPr>
                <w:rFonts w:asciiTheme="minorEastAsia" w:eastAsiaTheme="minorEastAsia" w:hAnsiTheme="minorEastAsia"/>
                <w:szCs w:val="21"/>
              </w:rPr>
              <w:t>化学发光仪器</w:t>
            </w:r>
            <w:r w:rsidRPr="005D2045">
              <w:rPr>
                <w:rFonts w:asciiTheme="minorEastAsia" w:eastAsiaTheme="minorEastAsia" w:hAnsiTheme="minorEastAsia" w:hint="eastAsia"/>
                <w:szCs w:val="21"/>
              </w:rPr>
              <w:t>技术上有</w:t>
            </w:r>
            <w:r w:rsidRPr="005D2045">
              <w:rPr>
                <w:rFonts w:asciiTheme="minorEastAsia" w:eastAsiaTheme="minorEastAsia" w:hAnsiTheme="minorEastAsia"/>
                <w:szCs w:val="21"/>
              </w:rPr>
              <w:t>明显</w:t>
            </w:r>
            <w:r w:rsidRPr="005D2045">
              <w:rPr>
                <w:rFonts w:asciiTheme="minorEastAsia" w:eastAsiaTheme="minorEastAsia" w:hAnsiTheme="minorEastAsia" w:hint="eastAsia"/>
                <w:szCs w:val="21"/>
              </w:rPr>
              <w:t>的领先优势。</w:t>
            </w:r>
            <w:r w:rsidRPr="005D2045">
              <w:rPr>
                <w:rFonts w:asciiTheme="minorEastAsia" w:eastAsiaTheme="minorEastAsia" w:hAnsiTheme="minorEastAsia"/>
                <w:szCs w:val="21"/>
              </w:rPr>
              <w:t>另外，公司也看重标的公司的产品线，</w:t>
            </w:r>
            <w:r w:rsidRPr="005D2045">
              <w:rPr>
                <w:rFonts w:asciiTheme="minorEastAsia" w:eastAsiaTheme="minorEastAsia" w:hAnsiTheme="minorEastAsia" w:hint="eastAsia"/>
                <w:szCs w:val="21"/>
              </w:rPr>
              <w:t>可以很好的补充丰富公司产品线，</w:t>
            </w:r>
            <w:r w:rsidRPr="005D2045">
              <w:rPr>
                <w:rFonts w:asciiTheme="minorEastAsia" w:eastAsiaTheme="minorEastAsia" w:hAnsiTheme="minorEastAsia"/>
                <w:szCs w:val="21"/>
              </w:rPr>
              <w:t>例如T</w:t>
            </w:r>
            <w:r w:rsidRPr="005D2045">
              <w:rPr>
                <w:rFonts w:asciiTheme="minorEastAsia" w:eastAsiaTheme="minorEastAsia" w:hAnsiTheme="minorEastAsia" w:hint="eastAsia"/>
                <w:szCs w:val="21"/>
              </w:rPr>
              <w:t>ORCH</w:t>
            </w:r>
            <w:r w:rsidRPr="005D2045">
              <w:rPr>
                <w:rFonts w:asciiTheme="minorEastAsia" w:eastAsiaTheme="minorEastAsia" w:hAnsiTheme="minorEastAsia"/>
                <w:szCs w:val="21"/>
              </w:rPr>
              <w:t>，未来随着国内优生优育提倡</w:t>
            </w:r>
            <w:r w:rsidRPr="005D2045">
              <w:rPr>
                <w:rFonts w:asciiTheme="minorEastAsia" w:eastAsiaTheme="minorEastAsia" w:hAnsiTheme="minorEastAsia" w:hint="eastAsia"/>
                <w:szCs w:val="21"/>
              </w:rPr>
              <w:t>，孕检市场也会带来更多需求，</w:t>
            </w:r>
            <w:r w:rsidRPr="005D2045">
              <w:rPr>
                <w:rFonts w:asciiTheme="minorEastAsia" w:eastAsiaTheme="minorEastAsia" w:hAnsiTheme="minorEastAsia"/>
                <w:szCs w:val="21"/>
              </w:rPr>
              <w:t>也将会给科华带来较好的市场增量；</w:t>
            </w:r>
            <w:r w:rsidRPr="005D2045">
              <w:rPr>
                <w:rFonts w:asciiTheme="minorEastAsia" w:eastAsiaTheme="minorEastAsia" w:hAnsiTheme="minorEastAsia" w:hint="eastAsia"/>
                <w:szCs w:val="21"/>
              </w:rPr>
              <w:t>公司</w:t>
            </w:r>
            <w:r w:rsidRPr="005D2045">
              <w:rPr>
                <w:rFonts w:asciiTheme="minorEastAsia" w:eastAsiaTheme="minorEastAsia" w:hAnsiTheme="minorEastAsia"/>
                <w:szCs w:val="21"/>
              </w:rPr>
              <w:t>通过收购其</w:t>
            </w:r>
            <w:r w:rsidRPr="005D2045">
              <w:rPr>
                <w:rFonts w:asciiTheme="minorEastAsia" w:eastAsiaTheme="minorEastAsia" w:hAnsiTheme="minorEastAsia" w:hint="eastAsia"/>
                <w:szCs w:val="21"/>
              </w:rPr>
              <w:t>100%</w:t>
            </w:r>
            <w:r w:rsidRPr="005D2045">
              <w:rPr>
                <w:rFonts w:asciiTheme="minorEastAsia" w:eastAsiaTheme="minorEastAsia" w:hAnsiTheme="minorEastAsia"/>
                <w:szCs w:val="21"/>
              </w:rPr>
              <w:t>的股权，将其优秀的研发平台嫁接到国内科华研发</w:t>
            </w:r>
            <w:r w:rsidRPr="005D2045">
              <w:rPr>
                <w:rFonts w:asciiTheme="minorEastAsia" w:eastAsiaTheme="minorEastAsia" w:hAnsiTheme="minorEastAsia" w:hint="eastAsia"/>
                <w:szCs w:val="21"/>
              </w:rPr>
              <w:t>资源</w:t>
            </w:r>
            <w:r w:rsidRPr="005D2045">
              <w:rPr>
                <w:rFonts w:asciiTheme="minorEastAsia" w:eastAsiaTheme="minorEastAsia" w:hAnsiTheme="minorEastAsia"/>
                <w:szCs w:val="21"/>
              </w:rPr>
              <w:t>当中，平台转移和技术对接都在进行中；未来，</w:t>
            </w:r>
            <w:r w:rsidRPr="005D2045">
              <w:rPr>
                <w:rFonts w:asciiTheme="minorEastAsia" w:eastAsiaTheme="minorEastAsia" w:hAnsiTheme="minorEastAsia" w:hint="eastAsia"/>
                <w:szCs w:val="21"/>
              </w:rPr>
              <w:t>TGS</w:t>
            </w:r>
            <w:r w:rsidRPr="005D2045">
              <w:rPr>
                <w:rFonts w:asciiTheme="minorEastAsia" w:eastAsiaTheme="minorEastAsia" w:hAnsiTheme="minorEastAsia"/>
                <w:szCs w:val="21"/>
              </w:rPr>
              <w:t>产品的注册和国产化，都会落地在国内的全资子公司科华实验系统上，该公司也是目前承担公司所有的仪器</w:t>
            </w:r>
            <w:r w:rsidRPr="005D2045">
              <w:rPr>
                <w:rFonts w:asciiTheme="minorEastAsia" w:eastAsiaTheme="minorEastAsia" w:hAnsiTheme="minorEastAsia" w:hint="eastAsia"/>
                <w:szCs w:val="21"/>
              </w:rPr>
              <w:t>研发生产</w:t>
            </w:r>
            <w:r w:rsidRPr="005D2045">
              <w:rPr>
                <w:rFonts w:asciiTheme="minorEastAsia" w:eastAsiaTheme="minorEastAsia" w:hAnsiTheme="minorEastAsia"/>
                <w:szCs w:val="21"/>
              </w:rPr>
              <w:t>的</w:t>
            </w:r>
            <w:r w:rsidRPr="005D2045">
              <w:rPr>
                <w:rFonts w:asciiTheme="minorEastAsia" w:eastAsiaTheme="minorEastAsia" w:hAnsiTheme="minorEastAsia" w:hint="eastAsia"/>
                <w:szCs w:val="21"/>
              </w:rPr>
              <w:t>主体</w:t>
            </w:r>
            <w:r w:rsidRPr="005D2045">
              <w:rPr>
                <w:rFonts w:asciiTheme="minorEastAsia" w:eastAsiaTheme="minorEastAsia" w:hAnsiTheme="minorEastAsia"/>
                <w:szCs w:val="21"/>
              </w:rPr>
              <w:t>；期望整个研发在国内实现临床注册、产业化以后开拓国内市场。</w:t>
            </w:r>
          </w:p>
          <w:p w:rsidR="005D2045" w:rsidRPr="005D2045" w:rsidRDefault="005D2045" w:rsidP="005D2045">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Q</w:t>
            </w:r>
            <w:r w:rsidRPr="005D2045">
              <w:rPr>
                <w:rFonts w:asciiTheme="minorEastAsia" w:eastAsiaTheme="minorEastAsia" w:hAnsiTheme="minorEastAsia" w:hint="eastAsia"/>
                <w:b/>
                <w:szCs w:val="21"/>
              </w:rPr>
              <w:t>：化学</w:t>
            </w:r>
            <w:r w:rsidRPr="005D2045">
              <w:rPr>
                <w:rFonts w:asciiTheme="minorEastAsia" w:eastAsiaTheme="minorEastAsia" w:hAnsiTheme="minorEastAsia"/>
                <w:b/>
                <w:szCs w:val="21"/>
              </w:rPr>
              <w:t>发光产品目前在国内布局怎样？进入到了多少家医院，公司怎么看待后续推广？</w:t>
            </w:r>
          </w:p>
          <w:p w:rsidR="005D2045" w:rsidRPr="005D2045" w:rsidRDefault="005D2045" w:rsidP="005D2045">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 xml:space="preserve">A </w:t>
            </w:r>
            <w:r w:rsidRPr="005D2045">
              <w:rPr>
                <w:rFonts w:asciiTheme="minorEastAsia" w:eastAsiaTheme="minorEastAsia" w:hAnsiTheme="minorEastAsia"/>
                <w:szCs w:val="21"/>
              </w:rPr>
              <w:t>公司自主研发的</w:t>
            </w:r>
            <w:r w:rsidRPr="005D2045">
              <w:rPr>
                <w:rFonts w:asciiTheme="minorEastAsia" w:eastAsiaTheme="minorEastAsia" w:hAnsiTheme="minorEastAsia" w:hint="eastAsia"/>
                <w:szCs w:val="21"/>
              </w:rPr>
              <w:t>化学发光仪</w:t>
            </w:r>
            <w:r w:rsidRPr="005D2045">
              <w:rPr>
                <w:rFonts w:asciiTheme="minorEastAsia" w:eastAsiaTheme="minorEastAsia" w:hAnsiTheme="minorEastAsia"/>
                <w:szCs w:val="21"/>
              </w:rPr>
              <w:t>器去年</w:t>
            </w:r>
            <w:r w:rsidRPr="005D2045">
              <w:rPr>
                <w:rFonts w:asciiTheme="minorEastAsia" w:eastAsiaTheme="minorEastAsia" w:hAnsiTheme="minorEastAsia" w:hint="eastAsia"/>
                <w:szCs w:val="21"/>
              </w:rPr>
              <w:t>5</w:t>
            </w:r>
            <w:r w:rsidRPr="005D2045">
              <w:rPr>
                <w:rFonts w:asciiTheme="minorEastAsia" w:eastAsiaTheme="minorEastAsia" w:hAnsiTheme="minorEastAsia"/>
                <w:szCs w:val="21"/>
              </w:rPr>
              <w:t>月份正式上市，预期是</w:t>
            </w:r>
            <w:r w:rsidRPr="005D2045">
              <w:rPr>
                <w:rFonts w:asciiTheme="minorEastAsia" w:eastAsiaTheme="minorEastAsia" w:hAnsiTheme="minorEastAsia" w:hint="eastAsia"/>
                <w:szCs w:val="21"/>
              </w:rPr>
              <w:t>用2</w:t>
            </w:r>
            <w:r w:rsidRPr="005D2045">
              <w:rPr>
                <w:rFonts w:asciiTheme="minorEastAsia" w:eastAsiaTheme="minorEastAsia" w:hAnsiTheme="minorEastAsia"/>
                <w:szCs w:val="21"/>
              </w:rPr>
              <w:t>年</w:t>
            </w:r>
            <w:r w:rsidRPr="005D2045">
              <w:rPr>
                <w:rFonts w:asciiTheme="minorEastAsia" w:eastAsiaTheme="minorEastAsia" w:hAnsiTheme="minorEastAsia" w:hint="eastAsia"/>
                <w:szCs w:val="21"/>
              </w:rPr>
              <w:t>时间实现</w:t>
            </w:r>
            <w:r w:rsidRPr="005D2045">
              <w:rPr>
                <w:rFonts w:asciiTheme="minorEastAsia" w:eastAsiaTheme="minorEastAsia" w:hAnsiTheme="minorEastAsia"/>
                <w:szCs w:val="21"/>
              </w:rPr>
              <w:t>产品</w:t>
            </w:r>
            <w:r w:rsidRPr="005D2045">
              <w:rPr>
                <w:rFonts w:asciiTheme="minorEastAsia" w:eastAsiaTheme="minorEastAsia" w:hAnsiTheme="minorEastAsia" w:hint="eastAsia"/>
                <w:szCs w:val="21"/>
              </w:rPr>
              <w:t>的市场</w:t>
            </w:r>
            <w:r w:rsidRPr="005D2045">
              <w:rPr>
                <w:rFonts w:asciiTheme="minorEastAsia" w:eastAsiaTheme="minorEastAsia" w:hAnsiTheme="minorEastAsia"/>
                <w:szCs w:val="21"/>
              </w:rPr>
              <w:t>布局导入；从去年</w:t>
            </w:r>
            <w:r w:rsidRPr="005D2045">
              <w:rPr>
                <w:rFonts w:asciiTheme="minorEastAsia" w:eastAsiaTheme="minorEastAsia" w:hAnsiTheme="minorEastAsia" w:hint="eastAsia"/>
                <w:szCs w:val="21"/>
              </w:rPr>
              <w:t>5</w:t>
            </w:r>
            <w:r w:rsidRPr="005D2045">
              <w:rPr>
                <w:rFonts w:asciiTheme="minorEastAsia" w:eastAsiaTheme="minorEastAsia" w:hAnsiTheme="minorEastAsia"/>
                <w:szCs w:val="21"/>
              </w:rPr>
              <w:t>月份到</w:t>
            </w:r>
            <w:r w:rsidR="00D711F6">
              <w:rPr>
                <w:rFonts w:asciiTheme="minorEastAsia" w:eastAsiaTheme="minorEastAsia" w:hAnsiTheme="minorEastAsia" w:hint="eastAsia"/>
                <w:szCs w:val="21"/>
              </w:rPr>
              <w:t>目前</w:t>
            </w:r>
            <w:r w:rsidRPr="005D2045">
              <w:rPr>
                <w:rFonts w:asciiTheme="minorEastAsia" w:eastAsiaTheme="minorEastAsia" w:hAnsiTheme="minorEastAsia"/>
                <w:szCs w:val="21"/>
              </w:rPr>
              <w:t>市场开拓进入十几个省份，后续会持续推进，整个进度符合预期</w:t>
            </w:r>
            <w:r w:rsidRPr="005D2045">
              <w:rPr>
                <w:rFonts w:asciiTheme="minorEastAsia" w:eastAsiaTheme="minorEastAsia" w:hAnsiTheme="minorEastAsia" w:hint="eastAsia"/>
                <w:szCs w:val="21"/>
              </w:rPr>
              <w:t>。</w:t>
            </w:r>
            <w:r w:rsidRPr="005D2045">
              <w:rPr>
                <w:rFonts w:asciiTheme="minorEastAsia" w:eastAsiaTheme="minorEastAsia" w:hAnsiTheme="minorEastAsia"/>
                <w:szCs w:val="21"/>
              </w:rPr>
              <w:t>公司自身研发的</w:t>
            </w:r>
            <w:r w:rsidRPr="005D2045">
              <w:rPr>
                <w:rFonts w:asciiTheme="minorEastAsia" w:eastAsiaTheme="minorEastAsia" w:hAnsiTheme="minorEastAsia" w:hint="eastAsia"/>
                <w:szCs w:val="21"/>
              </w:rPr>
              <w:t>化学发光</w:t>
            </w:r>
            <w:r w:rsidRPr="005D2045">
              <w:rPr>
                <w:rFonts w:asciiTheme="minorEastAsia" w:eastAsiaTheme="minorEastAsia" w:hAnsiTheme="minorEastAsia"/>
                <w:szCs w:val="21"/>
              </w:rPr>
              <w:t>试剂数量近60个左右，现在有29个已经拿到批文，计划</w:t>
            </w:r>
            <w:r w:rsidRPr="005D2045">
              <w:rPr>
                <w:rFonts w:asciiTheme="minorEastAsia" w:eastAsiaTheme="minorEastAsia" w:hAnsiTheme="minorEastAsia" w:hint="eastAsia"/>
                <w:szCs w:val="21"/>
              </w:rPr>
              <w:t>至</w:t>
            </w:r>
            <w:r w:rsidRPr="005D2045">
              <w:rPr>
                <w:rFonts w:asciiTheme="minorEastAsia" w:eastAsiaTheme="minorEastAsia" w:hAnsiTheme="minorEastAsia"/>
                <w:szCs w:val="21"/>
              </w:rPr>
              <w:t>今年</w:t>
            </w:r>
            <w:r w:rsidRPr="005D2045">
              <w:rPr>
                <w:rFonts w:asciiTheme="minorEastAsia" w:eastAsiaTheme="minorEastAsia" w:hAnsiTheme="minorEastAsia" w:hint="eastAsia"/>
                <w:szCs w:val="21"/>
              </w:rPr>
              <w:t>底累计</w:t>
            </w:r>
            <w:r w:rsidRPr="005D2045">
              <w:rPr>
                <w:rFonts w:asciiTheme="minorEastAsia" w:eastAsiaTheme="minorEastAsia" w:hAnsiTheme="minorEastAsia"/>
                <w:szCs w:val="21"/>
              </w:rPr>
              <w:t>实现</w:t>
            </w:r>
            <w:r w:rsidRPr="005D2045">
              <w:rPr>
                <w:rFonts w:asciiTheme="minorEastAsia" w:eastAsiaTheme="minorEastAsia" w:hAnsiTheme="minorEastAsia" w:hint="eastAsia"/>
                <w:szCs w:val="21"/>
              </w:rPr>
              <w:t>近</w:t>
            </w:r>
            <w:r w:rsidRPr="005D2045">
              <w:rPr>
                <w:rFonts w:asciiTheme="minorEastAsia" w:eastAsiaTheme="minorEastAsia" w:hAnsiTheme="minorEastAsia"/>
                <w:szCs w:val="21"/>
              </w:rPr>
              <w:t>40个左右的</w:t>
            </w:r>
            <w:r w:rsidRPr="005D2045">
              <w:rPr>
                <w:rFonts w:asciiTheme="minorEastAsia" w:eastAsiaTheme="minorEastAsia" w:hAnsiTheme="minorEastAsia" w:hint="eastAsia"/>
                <w:szCs w:val="21"/>
              </w:rPr>
              <w:t>注册</w:t>
            </w:r>
            <w:r w:rsidRPr="005D2045">
              <w:rPr>
                <w:rFonts w:asciiTheme="minorEastAsia" w:eastAsiaTheme="minorEastAsia" w:hAnsiTheme="minorEastAsia"/>
                <w:szCs w:val="21"/>
              </w:rPr>
              <w:t>批准，剩余20个</w:t>
            </w:r>
            <w:r w:rsidRPr="005D2045">
              <w:rPr>
                <w:rFonts w:asciiTheme="minorEastAsia" w:eastAsiaTheme="minorEastAsia" w:hAnsiTheme="minorEastAsia" w:hint="eastAsia"/>
                <w:szCs w:val="21"/>
              </w:rPr>
              <w:t>左右</w:t>
            </w:r>
            <w:r w:rsidRPr="005D2045">
              <w:rPr>
                <w:rFonts w:asciiTheme="minorEastAsia" w:eastAsiaTheme="minorEastAsia" w:hAnsiTheme="minorEastAsia"/>
                <w:szCs w:val="21"/>
              </w:rPr>
              <w:t>后续会持续完成；此外，TGS发光</w:t>
            </w:r>
            <w:r w:rsidRPr="005D2045">
              <w:rPr>
                <w:rFonts w:asciiTheme="minorEastAsia" w:eastAsiaTheme="minorEastAsia" w:hAnsiTheme="minorEastAsia" w:hint="eastAsia"/>
                <w:szCs w:val="21"/>
              </w:rPr>
              <w:t>试剂</w:t>
            </w:r>
            <w:r w:rsidRPr="005D2045">
              <w:rPr>
                <w:rFonts w:asciiTheme="minorEastAsia" w:eastAsiaTheme="minorEastAsia" w:hAnsiTheme="minorEastAsia"/>
                <w:szCs w:val="21"/>
              </w:rPr>
              <w:t>也有近50个</w:t>
            </w:r>
            <w:r w:rsidRPr="005D2045">
              <w:rPr>
                <w:rFonts w:asciiTheme="minorEastAsia" w:eastAsiaTheme="minorEastAsia" w:hAnsiTheme="minorEastAsia" w:hint="eastAsia"/>
                <w:szCs w:val="21"/>
              </w:rPr>
              <w:t>产品</w:t>
            </w:r>
            <w:r w:rsidRPr="005D2045">
              <w:rPr>
                <w:rFonts w:asciiTheme="minorEastAsia" w:eastAsiaTheme="minorEastAsia" w:hAnsiTheme="minorEastAsia"/>
                <w:szCs w:val="21"/>
              </w:rPr>
              <w:t>，后续实现国内注册以后也会实现国内市场开发；未来，TGS产品在国内实现注册上市以后，科华发光</w:t>
            </w:r>
            <w:r w:rsidRPr="005D2045">
              <w:rPr>
                <w:rFonts w:asciiTheme="minorEastAsia" w:eastAsiaTheme="minorEastAsia" w:hAnsiTheme="minorEastAsia" w:hint="eastAsia"/>
                <w:szCs w:val="21"/>
              </w:rPr>
              <w:t>试剂</w:t>
            </w:r>
            <w:r w:rsidRPr="005D2045">
              <w:rPr>
                <w:rFonts w:asciiTheme="minorEastAsia" w:eastAsiaTheme="minorEastAsia" w:hAnsiTheme="minorEastAsia"/>
                <w:szCs w:val="21"/>
              </w:rPr>
              <w:t>产品线将会</w:t>
            </w:r>
            <w:r w:rsidR="00D711F6">
              <w:rPr>
                <w:rFonts w:asciiTheme="minorEastAsia" w:eastAsiaTheme="minorEastAsia" w:hAnsiTheme="minorEastAsia" w:hint="eastAsia"/>
                <w:szCs w:val="21"/>
              </w:rPr>
              <w:t>得到更好补充和丰富</w:t>
            </w:r>
            <w:r w:rsidRPr="005D2045">
              <w:rPr>
                <w:rFonts w:asciiTheme="minorEastAsia" w:eastAsiaTheme="minorEastAsia" w:hAnsiTheme="minorEastAsia"/>
                <w:szCs w:val="21"/>
              </w:rPr>
              <w:t>。</w:t>
            </w:r>
          </w:p>
          <w:p w:rsidR="005D2045" w:rsidRPr="005D2045" w:rsidRDefault="005D2045" w:rsidP="005D2045">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Q</w:t>
            </w:r>
            <w:r w:rsidRPr="005D2045">
              <w:rPr>
                <w:rFonts w:asciiTheme="minorEastAsia" w:eastAsiaTheme="minorEastAsia" w:hAnsiTheme="minorEastAsia" w:hint="eastAsia"/>
                <w:b/>
                <w:szCs w:val="21"/>
              </w:rPr>
              <w:t>：</w:t>
            </w:r>
            <w:r w:rsidRPr="005D2045">
              <w:rPr>
                <w:rFonts w:asciiTheme="minorEastAsia" w:eastAsiaTheme="minorEastAsia" w:hAnsiTheme="minorEastAsia"/>
                <w:b/>
                <w:szCs w:val="21"/>
              </w:rPr>
              <w:t>化学发光产品目前是否</w:t>
            </w:r>
            <w:r w:rsidRPr="005D2045">
              <w:rPr>
                <w:rFonts w:asciiTheme="minorEastAsia" w:eastAsiaTheme="minorEastAsia" w:hAnsiTheme="minorEastAsia" w:hint="eastAsia"/>
                <w:b/>
                <w:szCs w:val="21"/>
              </w:rPr>
              <w:t>有</w:t>
            </w:r>
            <w:r w:rsidRPr="005D2045">
              <w:rPr>
                <w:rFonts w:asciiTheme="minorEastAsia" w:eastAsiaTheme="minorEastAsia" w:hAnsiTheme="minorEastAsia"/>
                <w:b/>
                <w:szCs w:val="21"/>
              </w:rPr>
              <w:t>利润贡献？预计什么时候发光产品能够对利润产生实质性的贡献？酶免、生化、</w:t>
            </w:r>
            <w:r w:rsidRPr="005D2045">
              <w:rPr>
                <w:rFonts w:asciiTheme="minorEastAsia" w:eastAsiaTheme="minorEastAsia" w:hAnsiTheme="minorEastAsia" w:hint="eastAsia"/>
                <w:b/>
                <w:szCs w:val="21"/>
              </w:rPr>
              <w:t>化学</w:t>
            </w:r>
            <w:r w:rsidRPr="005D2045">
              <w:rPr>
                <w:rFonts w:asciiTheme="minorEastAsia" w:eastAsiaTheme="minorEastAsia" w:hAnsiTheme="minorEastAsia"/>
                <w:b/>
                <w:szCs w:val="21"/>
              </w:rPr>
              <w:t>发光产品市场占比情况如何？</w:t>
            </w:r>
          </w:p>
          <w:p w:rsidR="005D2045" w:rsidRPr="005D2045" w:rsidRDefault="005D2045" w:rsidP="005D2045">
            <w:pPr>
              <w:spacing w:line="360" w:lineRule="auto"/>
              <w:rPr>
                <w:rFonts w:asciiTheme="minorEastAsia" w:eastAsiaTheme="minorEastAsia" w:hAnsiTheme="minorEastAsia"/>
                <w:szCs w:val="21"/>
              </w:rPr>
            </w:pPr>
            <w:r w:rsidRPr="005D2045">
              <w:rPr>
                <w:rFonts w:asciiTheme="minorEastAsia" w:eastAsiaTheme="minorEastAsia" w:hAnsiTheme="minorEastAsia"/>
                <w:b/>
                <w:szCs w:val="21"/>
              </w:rPr>
              <w:lastRenderedPageBreak/>
              <w:t>A</w:t>
            </w:r>
            <w:r w:rsidRPr="005D2045">
              <w:rPr>
                <w:rFonts w:asciiTheme="minorEastAsia" w:eastAsiaTheme="minorEastAsia" w:hAnsiTheme="minorEastAsia" w:hint="eastAsia"/>
                <w:b/>
                <w:szCs w:val="21"/>
              </w:rPr>
              <w:t>：</w:t>
            </w:r>
            <w:r w:rsidRPr="005D2045">
              <w:rPr>
                <w:rFonts w:asciiTheme="minorEastAsia" w:eastAsiaTheme="minorEastAsia" w:hAnsiTheme="minorEastAsia" w:hint="eastAsia"/>
                <w:szCs w:val="21"/>
              </w:rPr>
              <w:t>化学</w:t>
            </w:r>
            <w:r w:rsidRPr="005D2045">
              <w:rPr>
                <w:rFonts w:asciiTheme="minorEastAsia" w:eastAsiaTheme="minorEastAsia" w:hAnsiTheme="minorEastAsia"/>
                <w:szCs w:val="21"/>
              </w:rPr>
              <w:t>发光</w:t>
            </w:r>
            <w:r w:rsidRPr="005D2045">
              <w:rPr>
                <w:rFonts w:asciiTheme="minorEastAsia" w:eastAsiaTheme="minorEastAsia" w:hAnsiTheme="minorEastAsia" w:hint="eastAsia"/>
                <w:szCs w:val="21"/>
              </w:rPr>
              <w:t>业务目前对公司</w:t>
            </w:r>
            <w:r w:rsidRPr="005D2045">
              <w:rPr>
                <w:rFonts w:asciiTheme="minorEastAsia" w:eastAsiaTheme="minorEastAsia" w:hAnsiTheme="minorEastAsia"/>
                <w:szCs w:val="21"/>
              </w:rPr>
              <w:t>利润贡献较小，营业收入</w:t>
            </w:r>
            <w:r w:rsidRPr="005D2045">
              <w:rPr>
                <w:rFonts w:asciiTheme="minorEastAsia" w:eastAsiaTheme="minorEastAsia" w:hAnsiTheme="minorEastAsia" w:hint="eastAsia"/>
                <w:szCs w:val="21"/>
              </w:rPr>
              <w:t>占比也</w:t>
            </w:r>
            <w:r w:rsidRPr="005D2045">
              <w:rPr>
                <w:rFonts w:asciiTheme="minorEastAsia" w:eastAsiaTheme="minorEastAsia" w:hAnsiTheme="minorEastAsia"/>
                <w:szCs w:val="21"/>
              </w:rPr>
              <w:t>较小，目前还在市场推广和导入阶段；</w:t>
            </w:r>
            <w:r w:rsidRPr="005D2045">
              <w:rPr>
                <w:rFonts w:asciiTheme="minorEastAsia" w:eastAsiaTheme="minorEastAsia" w:hAnsiTheme="minorEastAsia" w:hint="eastAsia"/>
                <w:szCs w:val="21"/>
              </w:rPr>
              <w:t>预期完成市场导入布局、</w:t>
            </w:r>
            <w:r w:rsidRPr="005D2045">
              <w:rPr>
                <w:rFonts w:asciiTheme="minorEastAsia" w:eastAsiaTheme="minorEastAsia" w:hAnsiTheme="minorEastAsia"/>
                <w:szCs w:val="21"/>
              </w:rPr>
              <w:t>产品</w:t>
            </w:r>
            <w:r w:rsidRPr="005D2045">
              <w:rPr>
                <w:rFonts w:asciiTheme="minorEastAsia" w:eastAsiaTheme="minorEastAsia" w:hAnsiTheme="minorEastAsia" w:hint="eastAsia"/>
                <w:szCs w:val="21"/>
              </w:rPr>
              <w:t>注册</w:t>
            </w:r>
            <w:r w:rsidRPr="005D2045">
              <w:rPr>
                <w:rFonts w:asciiTheme="minorEastAsia" w:eastAsiaTheme="minorEastAsia" w:hAnsiTheme="minorEastAsia"/>
                <w:szCs w:val="21"/>
              </w:rPr>
              <w:t>达到一定规模</w:t>
            </w:r>
            <w:r w:rsidRPr="005D2045">
              <w:rPr>
                <w:rFonts w:asciiTheme="minorEastAsia" w:eastAsiaTheme="minorEastAsia" w:hAnsiTheme="minorEastAsia" w:hint="eastAsia"/>
                <w:szCs w:val="21"/>
              </w:rPr>
              <w:t>后将逐步实现较显著</w:t>
            </w:r>
            <w:r w:rsidRPr="005D2045">
              <w:rPr>
                <w:rFonts w:asciiTheme="minorEastAsia" w:eastAsiaTheme="minorEastAsia" w:hAnsiTheme="minorEastAsia"/>
                <w:szCs w:val="21"/>
              </w:rPr>
              <w:t>的营收贡献；</w:t>
            </w:r>
            <w:r w:rsidRPr="005D2045">
              <w:rPr>
                <w:rFonts w:asciiTheme="minorEastAsia" w:eastAsiaTheme="minorEastAsia" w:hAnsiTheme="minorEastAsia" w:hint="eastAsia"/>
                <w:szCs w:val="21"/>
              </w:rPr>
              <w:t>上半年试剂销售中，生化、</w:t>
            </w:r>
            <w:r w:rsidRPr="005D2045">
              <w:rPr>
                <w:rFonts w:asciiTheme="minorEastAsia" w:eastAsiaTheme="minorEastAsia" w:hAnsiTheme="minorEastAsia"/>
                <w:szCs w:val="21"/>
              </w:rPr>
              <w:t>酶免</w:t>
            </w:r>
            <w:r w:rsidRPr="005D2045">
              <w:rPr>
                <w:rFonts w:asciiTheme="minorEastAsia" w:eastAsiaTheme="minorEastAsia" w:hAnsiTheme="minorEastAsia" w:hint="eastAsia"/>
                <w:szCs w:val="21"/>
              </w:rPr>
              <w:t>、分子诊断业绩</w:t>
            </w:r>
            <w:r w:rsidRPr="005D2045">
              <w:rPr>
                <w:rFonts w:asciiTheme="minorEastAsia" w:eastAsiaTheme="minorEastAsia" w:hAnsiTheme="minorEastAsia"/>
                <w:szCs w:val="21"/>
              </w:rPr>
              <w:t>贡献较大</w:t>
            </w:r>
            <w:r w:rsidRPr="005D2045">
              <w:rPr>
                <w:rFonts w:asciiTheme="minorEastAsia" w:eastAsiaTheme="minorEastAsia" w:hAnsiTheme="minorEastAsia" w:hint="eastAsia"/>
                <w:szCs w:val="21"/>
              </w:rPr>
              <w:t>发光、POCT贡献较小。</w:t>
            </w:r>
          </w:p>
          <w:p w:rsidR="005D2045" w:rsidRPr="007A3302" w:rsidRDefault="00982207" w:rsidP="005D2045">
            <w:pPr>
              <w:spacing w:line="360" w:lineRule="auto"/>
              <w:rPr>
                <w:rFonts w:asciiTheme="minorEastAsia" w:eastAsiaTheme="minorEastAsia" w:hAnsiTheme="minorEastAsia"/>
                <w:b/>
                <w:szCs w:val="21"/>
              </w:rPr>
            </w:pPr>
            <w:r w:rsidRPr="007A3302">
              <w:rPr>
                <w:rFonts w:asciiTheme="minorEastAsia" w:eastAsiaTheme="minorEastAsia" w:hAnsiTheme="minorEastAsia" w:hint="eastAsia"/>
                <w:b/>
                <w:szCs w:val="21"/>
              </w:rPr>
              <w:t>Q:公司</w:t>
            </w:r>
            <w:r w:rsidRPr="007A3302">
              <w:rPr>
                <w:rFonts w:asciiTheme="minorEastAsia" w:eastAsiaTheme="minorEastAsia" w:hAnsiTheme="minorEastAsia"/>
                <w:b/>
                <w:szCs w:val="21"/>
              </w:rPr>
              <w:t>是否考虑涉足第三方实验室？去年</w:t>
            </w:r>
            <w:r w:rsidRPr="007A3302">
              <w:rPr>
                <w:rFonts w:asciiTheme="minorEastAsia" w:eastAsiaTheme="minorEastAsia" w:hAnsiTheme="minorEastAsia" w:hint="eastAsia"/>
                <w:b/>
                <w:szCs w:val="21"/>
              </w:rPr>
              <w:t>公告</w:t>
            </w:r>
            <w:r w:rsidRPr="007A3302">
              <w:rPr>
                <w:rFonts w:asciiTheme="minorEastAsia" w:eastAsiaTheme="minorEastAsia" w:hAnsiTheme="minorEastAsia"/>
                <w:b/>
                <w:szCs w:val="21"/>
              </w:rPr>
              <w:t>的与康圣环球的合作目前</w:t>
            </w:r>
            <w:r w:rsidRPr="007A3302">
              <w:rPr>
                <w:rFonts w:asciiTheme="minorEastAsia" w:eastAsiaTheme="minorEastAsia" w:hAnsiTheme="minorEastAsia" w:hint="eastAsia"/>
                <w:b/>
                <w:szCs w:val="21"/>
              </w:rPr>
              <w:t>有</w:t>
            </w:r>
            <w:r w:rsidRPr="007A3302">
              <w:rPr>
                <w:rFonts w:asciiTheme="minorEastAsia" w:eastAsiaTheme="minorEastAsia" w:hAnsiTheme="minorEastAsia"/>
                <w:b/>
                <w:szCs w:val="21"/>
              </w:rPr>
              <w:t>什么进展？</w:t>
            </w:r>
          </w:p>
          <w:p w:rsidR="00982207" w:rsidRDefault="00982207" w:rsidP="005D2045">
            <w:pPr>
              <w:spacing w:line="360" w:lineRule="auto"/>
              <w:rPr>
                <w:rFonts w:ascii="ˎ̥" w:hAnsi="ˎ̥" w:hint="eastAsia"/>
                <w:szCs w:val="21"/>
              </w:rPr>
            </w:pPr>
            <w:r>
              <w:rPr>
                <w:rFonts w:ascii="ˎ̥" w:hAnsi="ˎ̥" w:hint="eastAsia"/>
                <w:szCs w:val="21"/>
              </w:rPr>
              <w:t>公司</w:t>
            </w:r>
            <w:r>
              <w:rPr>
                <w:rFonts w:ascii="ˎ̥" w:hAnsi="ˎ̥" w:hint="eastAsia"/>
                <w:szCs w:val="21"/>
              </w:rPr>
              <w:t>2015</w:t>
            </w:r>
            <w:r>
              <w:rPr>
                <w:rFonts w:ascii="ˎ̥" w:hAnsi="ˎ̥" w:hint="eastAsia"/>
                <w:szCs w:val="21"/>
              </w:rPr>
              <w:t>年与康圣环球签订了战略合作框架协议，从这个战略框架协议的内容理解，公司与康盛环球的合作可以概括为：首先是业务层面，康盛环球包括</w:t>
            </w:r>
            <w:r>
              <w:rPr>
                <w:rFonts w:ascii="ˎ̥" w:hAnsi="ˎ̥"/>
                <w:szCs w:val="21"/>
              </w:rPr>
              <w:t>其他几家大的第三方检测机构</w:t>
            </w:r>
            <w:r>
              <w:rPr>
                <w:rFonts w:ascii="ˎ̥" w:hAnsi="ˎ̥" w:hint="eastAsia"/>
                <w:szCs w:val="21"/>
              </w:rPr>
              <w:t>一直都是公司的客户，康圣环球在</w:t>
            </w:r>
            <w:r>
              <w:rPr>
                <w:rFonts w:ascii="ˎ̥" w:hAnsi="ˎ̥" w:hint="eastAsia"/>
                <w:szCs w:val="21"/>
              </w:rPr>
              <w:t>PCR</w:t>
            </w:r>
            <w:r>
              <w:rPr>
                <w:rFonts w:ascii="ˎ̥" w:hAnsi="ˎ̥" w:hint="eastAsia"/>
                <w:szCs w:val="21"/>
              </w:rPr>
              <w:t>检测项目中所需的</w:t>
            </w:r>
            <w:r>
              <w:rPr>
                <w:rFonts w:ascii="ˎ̥" w:hAnsi="ˎ̥" w:hint="eastAsia"/>
                <w:szCs w:val="21"/>
              </w:rPr>
              <w:t>PCR</w:t>
            </w:r>
            <w:r>
              <w:rPr>
                <w:rFonts w:ascii="ˎ̥" w:hAnsi="ˎ̥" w:hint="eastAsia"/>
                <w:szCs w:val="21"/>
              </w:rPr>
              <w:t>试剂将优先使用科华产品；其次是合作，公司后续将与康盛环球共同探索并寻求进一步的能够实现双方共赢的合作方式。</w:t>
            </w:r>
          </w:p>
          <w:p w:rsidR="00982207" w:rsidRPr="00982207" w:rsidRDefault="00982207" w:rsidP="005D2045">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公司</w:t>
            </w:r>
            <w:r>
              <w:rPr>
                <w:rFonts w:asciiTheme="minorEastAsia" w:eastAsiaTheme="minorEastAsia" w:hAnsiTheme="minorEastAsia"/>
                <w:szCs w:val="21"/>
              </w:rPr>
              <w:t>由目前的“</w:t>
            </w:r>
            <w:r>
              <w:rPr>
                <w:rFonts w:asciiTheme="minorEastAsia" w:eastAsiaTheme="minorEastAsia" w:hAnsiTheme="minorEastAsia" w:hint="eastAsia"/>
                <w:szCs w:val="21"/>
              </w:rPr>
              <w:t>仪器</w:t>
            </w:r>
            <w:r>
              <w:rPr>
                <w:rFonts w:asciiTheme="minorEastAsia" w:eastAsiaTheme="minorEastAsia" w:hAnsiTheme="minorEastAsia"/>
                <w:szCs w:val="21"/>
              </w:rPr>
              <w:t>+</w:t>
            </w:r>
            <w:r>
              <w:rPr>
                <w:rFonts w:asciiTheme="minorEastAsia" w:eastAsiaTheme="minorEastAsia" w:hAnsiTheme="minorEastAsia" w:hint="eastAsia"/>
                <w:szCs w:val="21"/>
              </w:rPr>
              <w:t>试剂</w:t>
            </w:r>
            <w:r>
              <w:rPr>
                <w:rFonts w:asciiTheme="minorEastAsia" w:eastAsiaTheme="minorEastAsia" w:hAnsiTheme="minorEastAsia"/>
                <w:szCs w:val="21"/>
              </w:rPr>
              <w:t>”</w:t>
            </w:r>
            <w:r w:rsidR="00D711F6">
              <w:rPr>
                <w:rFonts w:asciiTheme="minorEastAsia" w:eastAsiaTheme="minorEastAsia" w:hAnsiTheme="minorEastAsia" w:hint="eastAsia"/>
                <w:szCs w:val="21"/>
              </w:rPr>
              <w:t>经营模式渐进</w:t>
            </w:r>
            <w:r>
              <w:rPr>
                <w:rFonts w:asciiTheme="minorEastAsia" w:eastAsiaTheme="minorEastAsia" w:hAnsiTheme="minorEastAsia"/>
                <w:szCs w:val="21"/>
              </w:rPr>
              <w:t>向</w:t>
            </w:r>
            <w:r>
              <w:rPr>
                <w:rFonts w:asciiTheme="minorEastAsia" w:eastAsiaTheme="minorEastAsia" w:hAnsiTheme="minorEastAsia" w:hint="eastAsia"/>
                <w:szCs w:val="21"/>
              </w:rPr>
              <w:t>服务</w:t>
            </w:r>
            <w:r w:rsidR="00D711F6">
              <w:rPr>
                <w:rFonts w:asciiTheme="minorEastAsia" w:eastAsiaTheme="minorEastAsia" w:hAnsiTheme="minorEastAsia" w:hint="eastAsia"/>
                <w:szCs w:val="21"/>
              </w:rPr>
              <w:t>端延伸</w:t>
            </w:r>
            <w:r>
              <w:rPr>
                <w:rFonts w:asciiTheme="minorEastAsia" w:eastAsiaTheme="minorEastAsia" w:hAnsiTheme="minorEastAsia"/>
                <w:szCs w:val="21"/>
              </w:rPr>
              <w:t>，</w:t>
            </w:r>
            <w:r>
              <w:rPr>
                <w:rFonts w:asciiTheme="minorEastAsia" w:eastAsiaTheme="minorEastAsia" w:hAnsiTheme="minorEastAsia" w:hint="eastAsia"/>
                <w:szCs w:val="21"/>
              </w:rPr>
              <w:t>通过对</w:t>
            </w:r>
            <w:r>
              <w:rPr>
                <w:rFonts w:asciiTheme="minorEastAsia" w:eastAsiaTheme="minorEastAsia" w:hAnsiTheme="minorEastAsia"/>
                <w:szCs w:val="21"/>
              </w:rPr>
              <w:t>终端的影响力来带动公司</w:t>
            </w:r>
            <w:r>
              <w:rPr>
                <w:rFonts w:asciiTheme="minorEastAsia" w:eastAsiaTheme="minorEastAsia" w:hAnsiTheme="minorEastAsia" w:hint="eastAsia"/>
                <w:szCs w:val="21"/>
              </w:rPr>
              <w:t>仪器</w:t>
            </w:r>
            <w:r>
              <w:rPr>
                <w:rFonts w:asciiTheme="minorEastAsia" w:eastAsiaTheme="minorEastAsia" w:hAnsiTheme="minorEastAsia"/>
                <w:szCs w:val="21"/>
              </w:rPr>
              <w:t>和试剂的</w:t>
            </w:r>
            <w:r>
              <w:rPr>
                <w:rFonts w:asciiTheme="minorEastAsia" w:eastAsiaTheme="minorEastAsia" w:hAnsiTheme="minorEastAsia" w:hint="eastAsia"/>
                <w:szCs w:val="21"/>
              </w:rPr>
              <w:t>销售</w:t>
            </w:r>
            <w:r>
              <w:rPr>
                <w:rFonts w:asciiTheme="minorEastAsia" w:eastAsiaTheme="minorEastAsia" w:hAnsiTheme="minorEastAsia"/>
                <w:szCs w:val="21"/>
              </w:rPr>
              <w:t>从而提升公司业绩。</w:t>
            </w:r>
          </w:p>
          <w:p w:rsidR="005D2045" w:rsidRPr="005D2045" w:rsidRDefault="005D2045" w:rsidP="005D2045">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Q</w:t>
            </w:r>
            <w:r w:rsidRPr="005D2045">
              <w:rPr>
                <w:rFonts w:asciiTheme="minorEastAsia" w:eastAsiaTheme="minorEastAsia" w:hAnsiTheme="minorEastAsia" w:hint="eastAsia"/>
                <w:b/>
                <w:szCs w:val="21"/>
              </w:rPr>
              <w:t>：</w:t>
            </w:r>
            <w:r w:rsidRPr="005D2045">
              <w:rPr>
                <w:rFonts w:asciiTheme="minorEastAsia" w:eastAsiaTheme="minorEastAsia" w:hAnsiTheme="minorEastAsia"/>
                <w:b/>
                <w:szCs w:val="21"/>
              </w:rPr>
              <w:t>公司可能并购的外延在哪些方面？主要考虑哪些方面的特征标的？</w:t>
            </w:r>
          </w:p>
          <w:p w:rsidR="005D2045" w:rsidRPr="005D2045" w:rsidRDefault="005D2045" w:rsidP="005D2045">
            <w:pPr>
              <w:spacing w:line="360" w:lineRule="auto"/>
              <w:rPr>
                <w:rFonts w:asciiTheme="minorEastAsia" w:eastAsiaTheme="minorEastAsia" w:hAnsiTheme="minorEastAsia"/>
                <w:szCs w:val="21"/>
              </w:rPr>
            </w:pPr>
            <w:r w:rsidRPr="005D2045">
              <w:rPr>
                <w:rFonts w:asciiTheme="minorEastAsia" w:eastAsiaTheme="minorEastAsia" w:hAnsiTheme="minorEastAsia"/>
                <w:b/>
                <w:szCs w:val="21"/>
              </w:rPr>
              <w:t>A</w:t>
            </w:r>
            <w:r w:rsidRPr="005D2045">
              <w:rPr>
                <w:rFonts w:asciiTheme="minorEastAsia" w:eastAsiaTheme="minorEastAsia" w:hAnsiTheme="minorEastAsia" w:hint="eastAsia"/>
                <w:b/>
                <w:szCs w:val="21"/>
              </w:rPr>
              <w:t>：</w:t>
            </w:r>
            <w:r w:rsidRPr="005D2045">
              <w:rPr>
                <w:rFonts w:asciiTheme="minorEastAsia" w:eastAsiaTheme="minorEastAsia" w:hAnsiTheme="minorEastAsia"/>
                <w:szCs w:val="21"/>
              </w:rPr>
              <w:t>科华</w:t>
            </w:r>
            <w:r w:rsidRPr="005D2045">
              <w:rPr>
                <w:rFonts w:asciiTheme="minorEastAsia" w:eastAsiaTheme="minorEastAsia" w:hAnsiTheme="minorEastAsia" w:hint="eastAsia"/>
                <w:szCs w:val="21"/>
              </w:rPr>
              <w:t>自上市以来</w:t>
            </w:r>
            <w:r w:rsidRPr="005D2045">
              <w:rPr>
                <w:rFonts w:asciiTheme="minorEastAsia" w:eastAsiaTheme="minorEastAsia" w:hAnsiTheme="minorEastAsia"/>
                <w:szCs w:val="21"/>
              </w:rPr>
              <w:t>，</w:t>
            </w:r>
            <w:r w:rsidRPr="005D2045">
              <w:rPr>
                <w:rFonts w:asciiTheme="minorEastAsia" w:eastAsiaTheme="minorEastAsia" w:hAnsiTheme="minorEastAsia" w:hint="eastAsia"/>
                <w:szCs w:val="21"/>
              </w:rPr>
              <w:t>专注于IVD</w:t>
            </w:r>
            <w:r w:rsidRPr="005D2045">
              <w:rPr>
                <w:rFonts w:asciiTheme="minorEastAsia" w:eastAsiaTheme="minorEastAsia" w:hAnsiTheme="minorEastAsia"/>
                <w:szCs w:val="21"/>
              </w:rPr>
              <w:t>产业运营，</w:t>
            </w:r>
            <w:r w:rsidRPr="005D2045">
              <w:rPr>
                <w:rFonts w:asciiTheme="minorEastAsia" w:eastAsiaTheme="minorEastAsia" w:hAnsiTheme="minorEastAsia" w:hint="eastAsia"/>
                <w:szCs w:val="21"/>
              </w:rPr>
              <w:t>专注于</w:t>
            </w:r>
            <w:r w:rsidRPr="005D2045">
              <w:rPr>
                <w:rFonts w:asciiTheme="minorEastAsia" w:eastAsiaTheme="minorEastAsia" w:hAnsiTheme="minorEastAsia"/>
                <w:szCs w:val="21"/>
              </w:rPr>
              <w:t>仪器、试剂的研发和生产销售，并购</w:t>
            </w:r>
            <w:r w:rsidRPr="005D2045">
              <w:rPr>
                <w:rFonts w:asciiTheme="minorEastAsia" w:eastAsiaTheme="minorEastAsia" w:hAnsiTheme="minorEastAsia" w:hint="eastAsia"/>
                <w:szCs w:val="21"/>
              </w:rPr>
              <w:t>相对</w:t>
            </w:r>
            <w:r w:rsidRPr="005D2045">
              <w:rPr>
                <w:rFonts w:asciiTheme="minorEastAsia" w:eastAsiaTheme="minorEastAsia" w:hAnsiTheme="minorEastAsia"/>
                <w:szCs w:val="21"/>
              </w:rPr>
              <w:t>较少；</w:t>
            </w:r>
            <w:r w:rsidRPr="005D2045">
              <w:rPr>
                <w:rFonts w:asciiTheme="minorEastAsia" w:eastAsiaTheme="minorEastAsia" w:hAnsiTheme="minorEastAsia" w:hint="eastAsia"/>
                <w:szCs w:val="21"/>
              </w:rPr>
              <w:t>自公司引入</w:t>
            </w:r>
            <w:r w:rsidRPr="005D2045">
              <w:rPr>
                <w:rFonts w:asciiTheme="minorEastAsia" w:eastAsiaTheme="minorEastAsia" w:hAnsiTheme="minorEastAsia"/>
                <w:szCs w:val="21"/>
              </w:rPr>
              <w:t>方源资本</w:t>
            </w:r>
            <w:r w:rsidRPr="005D2045">
              <w:rPr>
                <w:rFonts w:asciiTheme="minorEastAsia" w:eastAsiaTheme="minorEastAsia" w:hAnsiTheme="minorEastAsia" w:hint="eastAsia"/>
                <w:szCs w:val="21"/>
              </w:rPr>
              <w:t>战略投资以后，公司确立了内生增长+外延并购的发展战略，在继续专注主业内生增长的同时，积极寻找外延并购机会，加快公司发展。去年公司</w:t>
            </w:r>
            <w:r w:rsidRPr="005D2045">
              <w:rPr>
                <w:rFonts w:asciiTheme="minorEastAsia" w:eastAsiaTheme="minorEastAsia" w:hAnsiTheme="minorEastAsia"/>
                <w:szCs w:val="21"/>
              </w:rPr>
              <w:t>完成</w:t>
            </w:r>
            <w:r w:rsidRPr="005D2045">
              <w:rPr>
                <w:rFonts w:asciiTheme="minorEastAsia" w:eastAsiaTheme="minorEastAsia" w:hAnsiTheme="minorEastAsia" w:hint="eastAsia"/>
                <w:szCs w:val="21"/>
              </w:rPr>
              <w:t>了</w:t>
            </w:r>
            <w:r w:rsidRPr="005D2045">
              <w:rPr>
                <w:rFonts w:asciiTheme="minorEastAsia" w:eastAsiaTheme="minorEastAsia" w:hAnsiTheme="minorEastAsia"/>
                <w:szCs w:val="21"/>
              </w:rPr>
              <w:t>TGS并购</w:t>
            </w:r>
            <w:r w:rsidRPr="005D2045">
              <w:rPr>
                <w:rFonts w:asciiTheme="minorEastAsia" w:eastAsiaTheme="minorEastAsia" w:hAnsiTheme="minorEastAsia" w:hint="eastAsia"/>
                <w:szCs w:val="21"/>
              </w:rPr>
              <w:t>，这是公司外延并购的第一个项目。关于未来</w:t>
            </w:r>
            <w:r w:rsidRPr="005D2045">
              <w:rPr>
                <w:rFonts w:asciiTheme="minorEastAsia" w:eastAsiaTheme="minorEastAsia" w:hAnsiTheme="minorEastAsia"/>
                <w:szCs w:val="21"/>
              </w:rPr>
              <w:t>并购的标的，公司主要会评估</w:t>
            </w:r>
            <w:r w:rsidRPr="005D2045">
              <w:rPr>
                <w:rFonts w:asciiTheme="minorEastAsia" w:eastAsiaTheme="minorEastAsia" w:hAnsiTheme="minorEastAsia" w:hint="eastAsia"/>
                <w:szCs w:val="21"/>
              </w:rPr>
              <w:t>其技术</w:t>
            </w:r>
            <w:r w:rsidRPr="005D2045">
              <w:rPr>
                <w:rFonts w:asciiTheme="minorEastAsia" w:eastAsiaTheme="minorEastAsia" w:hAnsiTheme="minorEastAsia"/>
                <w:szCs w:val="21"/>
              </w:rPr>
              <w:t>平台</w:t>
            </w:r>
            <w:r w:rsidRPr="005D2045">
              <w:rPr>
                <w:rFonts w:asciiTheme="minorEastAsia" w:eastAsiaTheme="minorEastAsia" w:hAnsiTheme="minorEastAsia" w:hint="eastAsia"/>
                <w:szCs w:val="21"/>
              </w:rPr>
              <w:t>、</w:t>
            </w:r>
            <w:r w:rsidRPr="005D2045">
              <w:rPr>
                <w:rFonts w:asciiTheme="minorEastAsia" w:eastAsiaTheme="minorEastAsia" w:hAnsiTheme="minorEastAsia"/>
                <w:szCs w:val="21"/>
              </w:rPr>
              <w:t>产品线能给予公司的贡献度，也会兼顾</w:t>
            </w:r>
            <w:r w:rsidRPr="005D2045">
              <w:rPr>
                <w:rFonts w:asciiTheme="minorEastAsia" w:eastAsiaTheme="minorEastAsia" w:hAnsiTheme="minorEastAsia" w:hint="eastAsia"/>
                <w:szCs w:val="21"/>
              </w:rPr>
              <w:t>对公司的</w:t>
            </w:r>
            <w:r w:rsidRPr="005D2045">
              <w:rPr>
                <w:rFonts w:asciiTheme="minorEastAsia" w:eastAsiaTheme="minorEastAsia" w:hAnsiTheme="minorEastAsia"/>
                <w:szCs w:val="21"/>
              </w:rPr>
              <w:t>业绩贡献</w:t>
            </w:r>
            <w:r w:rsidRPr="005D2045">
              <w:rPr>
                <w:rFonts w:asciiTheme="minorEastAsia" w:eastAsiaTheme="minorEastAsia" w:hAnsiTheme="minorEastAsia" w:hint="eastAsia"/>
                <w:szCs w:val="21"/>
              </w:rPr>
              <w:t>。</w:t>
            </w:r>
            <w:r w:rsidRPr="005D2045">
              <w:rPr>
                <w:rFonts w:asciiTheme="minorEastAsia" w:eastAsiaTheme="minorEastAsia" w:hAnsiTheme="minorEastAsia"/>
                <w:szCs w:val="21"/>
              </w:rPr>
              <w:t>并购方向主要会集中在IVD 领域包括上下游以及有增长前景的细分领域</w:t>
            </w:r>
            <w:r w:rsidRPr="005D2045">
              <w:rPr>
                <w:rFonts w:asciiTheme="minorEastAsia" w:eastAsiaTheme="minorEastAsia" w:hAnsiTheme="minorEastAsia" w:hint="eastAsia"/>
                <w:szCs w:val="21"/>
              </w:rPr>
              <w:t>，</w:t>
            </w:r>
            <w:r w:rsidRPr="005D2045" w:rsidDel="00F02FEE">
              <w:rPr>
                <w:rFonts w:asciiTheme="minorEastAsia" w:eastAsiaTheme="minorEastAsia" w:hAnsiTheme="minorEastAsia"/>
                <w:szCs w:val="21"/>
              </w:rPr>
              <w:t xml:space="preserve"> </w:t>
            </w:r>
            <w:r w:rsidRPr="005D2045">
              <w:rPr>
                <w:rFonts w:asciiTheme="minorEastAsia" w:eastAsiaTheme="minorEastAsia" w:hAnsiTheme="minorEastAsia" w:hint="eastAsia"/>
                <w:szCs w:val="21"/>
              </w:rPr>
              <w:t>积极寻找接洽意向项目会持续进行</w:t>
            </w:r>
            <w:r w:rsidR="00D711F6">
              <w:rPr>
                <w:rFonts w:asciiTheme="minorEastAsia" w:eastAsiaTheme="minorEastAsia" w:hAnsiTheme="minorEastAsia" w:hint="eastAsia"/>
                <w:szCs w:val="21"/>
              </w:rPr>
              <w:t>。</w:t>
            </w:r>
          </w:p>
          <w:p w:rsidR="005D2045" w:rsidRPr="005D2045" w:rsidRDefault="005D2045" w:rsidP="005D2045">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Q</w:t>
            </w:r>
            <w:r w:rsidRPr="005D2045">
              <w:rPr>
                <w:rFonts w:asciiTheme="minorEastAsia" w:eastAsiaTheme="minorEastAsia" w:hAnsiTheme="minorEastAsia" w:hint="eastAsia"/>
                <w:b/>
                <w:szCs w:val="21"/>
              </w:rPr>
              <w:t>：</w:t>
            </w:r>
            <w:r w:rsidRPr="005D2045">
              <w:rPr>
                <w:rFonts w:asciiTheme="minorEastAsia" w:eastAsiaTheme="minorEastAsia" w:hAnsiTheme="minorEastAsia"/>
                <w:b/>
                <w:szCs w:val="21"/>
              </w:rPr>
              <w:t>关于员工激励公司后续有什么样的打算？</w:t>
            </w:r>
          </w:p>
          <w:p w:rsidR="005D2045" w:rsidRPr="005D2045" w:rsidRDefault="005D2045" w:rsidP="005D2045">
            <w:pPr>
              <w:spacing w:line="360" w:lineRule="auto"/>
              <w:rPr>
                <w:rFonts w:asciiTheme="minorEastAsia" w:eastAsiaTheme="minorEastAsia" w:hAnsiTheme="minorEastAsia"/>
                <w:b/>
                <w:szCs w:val="21"/>
              </w:rPr>
            </w:pPr>
            <w:r w:rsidRPr="005D2045">
              <w:rPr>
                <w:rFonts w:asciiTheme="minorEastAsia" w:eastAsiaTheme="minorEastAsia" w:hAnsiTheme="minorEastAsia"/>
                <w:b/>
                <w:szCs w:val="21"/>
              </w:rPr>
              <w:t>A</w:t>
            </w:r>
            <w:r w:rsidRPr="005D2045">
              <w:rPr>
                <w:rFonts w:asciiTheme="minorEastAsia" w:eastAsiaTheme="minorEastAsia" w:hAnsiTheme="minorEastAsia" w:hint="eastAsia"/>
                <w:b/>
                <w:szCs w:val="21"/>
              </w:rPr>
              <w:t>：</w:t>
            </w:r>
            <w:r w:rsidRPr="005D2045">
              <w:rPr>
                <w:rFonts w:asciiTheme="minorEastAsia" w:eastAsiaTheme="minorEastAsia" w:hAnsiTheme="minorEastAsia"/>
                <w:szCs w:val="21"/>
              </w:rPr>
              <w:t>公司去年</w:t>
            </w:r>
            <w:r w:rsidRPr="005D2045">
              <w:rPr>
                <w:rFonts w:asciiTheme="minorEastAsia" w:eastAsiaTheme="minorEastAsia" w:hAnsiTheme="minorEastAsia" w:hint="eastAsia"/>
                <w:szCs w:val="21"/>
              </w:rPr>
              <w:t>推出</w:t>
            </w:r>
            <w:r w:rsidRPr="005D2045">
              <w:rPr>
                <w:rFonts w:asciiTheme="minorEastAsia" w:eastAsiaTheme="minorEastAsia" w:hAnsiTheme="minorEastAsia"/>
                <w:szCs w:val="21"/>
              </w:rPr>
              <w:t>了第一期</w:t>
            </w:r>
            <w:r w:rsidRPr="005D2045">
              <w:rPr>
                <w:rFonts w:asciiTheme="minorEastAsia" w:eastAsiaTheme="minorEastAsia" w:hAnsiTheme="minorEastAsia" w:hint="eastAsia"/>
                <w:szCs w:val="21"/>
              </w:rPr>
              <w:t>股权激励计划</w:t>
            </w:r>
            <w:r w:rsidRPr="005D2045">
              <w:rPr>
                <w:rFonts w:asciiTheme="minorEastAsia" w:eastAsiaTheme="minorEastAsia" w:hAnsiTheme="minorEastAsia"/>
                <w:szCs w:val="21"/>
              </w:rPr>
              <w:t>，建立</w:t>
            </w:r>
            <w:r w:rsidRPr="005D2045">
              <w:rPr>
                <w:rFonts w:asciiTheme="minorEastAsia" w:eastAsiaTheme="minorEastAsia" w:hAnsiTheme="minorEastAsia" w:hint="eastAsia"/>
                <w:szCs w:val="21"/>
              </w:rPr>
              <w:t>了市场化的激励</w:t>
            </w:r>
            <w:r w:rsidRPr="005D2045">
              <w:rPr>
                <w:rFonts w:asciiTheme="minorEastAsia" w:eastAsiaTheme="minorEastAsia" w:hAnsiTheme="minorEastAsia"/>
                <w:szCs w:val="21"/>
              </w:rPr>
              <w:t>机制；后期，股权激励会成为一个常态化</w:t>
            </w:r>
            <w:r w:rsidRPr="005D2045">
              <w:rPr>
                <w:rFonts w:asciiTheme="minorEastAsia" w:eastAsiaTheme="minorEastAsia" w:hAnsiTheme="minorEastAsia" w:hint="eastAsia"/>
                <w:szCs w:val="21"/>
              </w:rPr>
              <w:t>、</w:t>
            </w:r>
            <w:r w:rsidRPr="005D2045">
              <w:rPr>
                <w:rFonts w:asciiTheme="minorEastAsia" w:eastAsiaTheme="minorEastAsia" w:hAnsiTheme="minorEastAsia"/>
                <w:szCs w:val="21"/>
              </w:rPr>
              <w:t>市场</w:t>
            </w:r>
            <w:r w:rsidRPr="005D2045">
              <w:rPr>
                <w:rFonts w:asciiTheme="minorEastAsia" w:eastAsiaTheme="minorEastAsia" w:hAnsiTheme="minorEastAsia" w:hint="eastAsia"/>
                <w:szCs w:val="21"/>
              </w:rPr>
              <w:t>化</w:t>
            </w:r>
            <w:r w:rsidRPr="005D2045">
              <w:rPr>
                <w:rFonts w:asciiTheme="minorEastAsia" w:eastAsiaTheme="minorEastAsia" w:hAnsiTheme="minorEastAsia"/>
                <w:szCs w:val="21"/>
              </w:rPr>
              <w:t>的激励手段，公司会持续推进下去。</w:t>
            </w:r>
          </w:p>
          <w:p w:rsidR="005D2045" w:rsidRPr="007A3302" w:rsidRDefault="00622CF1" w:rsidP="00982207">
            <w:pPr>
              <w:spacing w:line="360" w:lineRule="auto"/>
              <w:rPr>
                <w:rFonts w:asciiTheme="minorEastAsia" w:eastAsiaTheme="minorEastAsia" w:hAnsiTheme="minorEastAsia"/>
                <w:b/>
                <w:bCs/>
                <w:iCs/>
                <w:szCs w:val="21"/>
              </w:rPr>
            </w:pPr>
            <w:r w:rsidRPr="007A3302">
              <w:rPr>
                <w:rFonts w:asciiTheme="minorEastAsia" w:eastAsiaTheme="minorEastAsia" w:hAnsiTheme="minorEastAsia" w:hint="eastAsia"/>
                <w:b/>
                <w:bCs/>
                <w:iCs/>
                <w:szCs w:val="21"/>
              </w:rPr>
              <w:t>Q：公司</w:t>
            </w:r>
            <w:r w:rsidRPr="007A3302">
              <w:rPr>
                <w:rFonts w:asciiTheme="minorEastAsia" w:eastAsiaTheme="minorEastAsia" w:hAnsiTheme="minorEastAsia"/>
                <w:b/>
                <w:bCs/>
                <w:iCs/>
                <w:szCs w:val="21"/>
              </w:rPr>
              <w:t>总裁</w:t>
            </w:r>
            <w:r w:rsidRPr="007A3302">
              <w:rPr>
                <w:rFonts w:asciiTheme="minorEastAsia" w:eastAsiaTheme="minorEastAsia" w:hAnsiTheme="minorEastAsia" w:hint="eastAsia"/>
                <w:b/>
                <w:bCs/>
                <w:iCs/>
                <w:szCs w:val="21"/>
              </w:rPr>
              <w:t>目前</w:t>
            </w:r>
            <w:r w:rsidRPr="007A3302">
              <w:rPr>
                <w:rFonts w:asciiTheme="minorEastAsia" w:eastAsiaTheme="minorEastAsia" w:hAnsiTheme="minorEastAsia"/>
                <w:b/>
                <w:bCs/>
                <w:iCs/>
                <w:szCs w:val="21"/>
              </w:rPr>
              <w:t>还</w:t>
            </w:r>
            <w:r w:rsidRPr="007A3302">
              <w:rPr>
                <w:rFonts w:asciiTheme="minorEastAsia" w:eastAsiaTheme="minorEastAsia" w:hAnsiTheme="minorEastAsia" w:hint="eastAsia"/>
                <w:b/>
                <w:bCs/>
                <w:iCs/>
                <w:szCs w:val="21"/>
              </w:rPr>
              <w:t>是由</w:t>
            </w:r>
            <w:r w:rsidRPr="007A3302">
              <w:rPr>
                <w:rFonts w:asciiTheme="minorEastAsia" w:eastAsiaTheme="minorEastAsia" w:hAnsiTheme="minorEastAsia"/>
                <w:b/>
                <w:bCs/>
                <w:iCs/>
                <w:szCs w:val="21"/>
              </w:rPr>
              <w:t>董事长唐总</w:t>
            </w:r>
            <w:r w:rsidRPr="007A3302">
              <w:rPr>
                <w:rFonts w:asciiTheme="minorEastAsia" w:eastAsiaTheme="minorEastAsia" w:hAnsiTheme="minorEastAsia" w:hint="eastAsia"/>
                <w:b/>
                <w:bCs/>
                <w:iCs/>
                <w:szCs w:val="21"/>
              </w:rPr>
              <w:t>暂代</w:t>
            </w:r>
            <w:r w:rsidRPr="007A3302">
              <w:rPr>
                <w:rFonts w:asciiTheme="minorEastAsia" w:eastAsiaTheme="minorEastAsia" w:hAnsiTheme="minorEastAsia"/>
                <w:b/>
                <w:bCs/>
                <w:iCs/>
                <w:szCs w:val="21"/>
              </w:rPr>
              <w:t>，不知</w:t>
            </w:r>
            <w:r w:rsidRPr="007A3302">
              <w:rPr>
                <w:rFonts w:asciiTheme="minorEastAsia" w:eastAsiaTheme="minorEastAsia" w:hAnsiTheme="minorEastAsia" w:hint="eastAsia"/>
                <w:b/>
                <w:bCs/>
                <w:iCs/>
                <w:szCs w:val="21"/>
              </w:rPr>
              <w:t>新</w:t>
            </w:r>
            <w:r w:rsidRPr="007A3302">
              <w:rPr>
                <w:rFonts w:asciiTheme="minorEastAsia" w:eastAsiaTheme="minorEastAsia" w:hAnsiTheme="minorEastAsia"/>
                <w:b/>
                <w:bCs/>
                <w:iCs/>
                <w:szCs w:val="21"/>
              </w:rPr>
              <w:t>总裁</w:t>
            </w:r>
            <w:r w:rsidRPr="007A3302">
              <w:rPr>
                <w:rFonts w:asciiTheme="minorEastAsia" w:eastAsiaTheme="minorEastAsia" w:hAnsiTheme="minorEastAsia" w:hint="eastAsia"/>
                <w:b/>
                <w:bCs/>
                <w:iCs/>
                <w:szCs w:val="21"/>
              </w:rPr>
              <w:t>何时</w:t>
            </w:r>
            <w:r w:rsidRPr="007A3302">
              <w:rPr>
                <w:rFonts w:asciiTheme="minorEastAsia" w:eastAsiaTheme="minorEastAsia" w:hAnsiTheme="minorEastAsia"/>
                <w:b/>
                <w:bCs/>
                <w:iCs/>
                <w:szCs w:val="21"/>
              </w:rPr>
              <w:t>能到位？</w:t>
            </w:r>
          </w:p>
          <w:p w:rsidR="00622CF1" w:rsidRPr="00622CF1" w:rsidRDefault="00622CF1" w:rsidP="00982207">
            <w:pPr>
              <w:spacing w:line="360" w:lineRule="auto"/>
              <w:rPr>
                <w:rFonts w:asciiTheme="minorEastAsia" w:eastAsiaTheme="minorEastAsia" w:hAnsiTheme="minorEastAsia"/>
                <w:bCs/>
                <w:iCs/>
                <w:szCs w:val="21"/>
              </w:rPr>
            </w:pPr>
            <w:r>
              <w:rPr>
                <w:rFonts w:ascii="ˎ̥" w:hAnsi="ˎ̥" w:hint="eastAsia"/>
                <w:szCs w:val="21"/>
              </w:rPr>
              <w:t>A</w:t>
            </w:r>
            <w:r>
              <w:rPr>
                <w:rFonts w:ascii="ˎ̥" w:hAnsi="ˎ̥" w:hint="eastAsia"/>
                <w:szCs w:val="21"/>
              </w:rPr>
              <w:t>：公司一直在寻找、遴选合适的总裁人选</w:t>
            </w:r>
            <w:r w:rsidR="00D711F6">
              <w:rPr>
                <w:rFonts w:ascii="ˎ̥" w:hAnsi="ˎ̥" w:hint="eastAsia"/>
                <w:szCs w:val="21"/>
              </w:rPr>
              <w:t>，相关工作积极推进当中</w:t>
            </w:r>
            <w:r w:rsidR="007A3302">
              <w:rPr>
                <w:rFonts w:ascii="ˎ̥" w:hAnsi="ˎ̥" w:hint="eastAsia"/>
                <w:szCs w:val="21"/>
              </w:rPr>
              <w:t>。</w:t>
            </w:r>
            <w:r>
              <w:rPr>
                <w:rFonts w:ascii="ˎ̥" w:hAnsi="ˎ̥" w:hint="eastAsia"/>
                <w:szCs w:val="21"/>
              </w:rPr>
              <w:lastRenderedPageBreak/>
              <w:t>公司在</w:t>
            </w:r>
            <w:r>
              <w:rPr>
                <w:rFonts w:ascii="ˎ̥" w:hAnsi="ˎ̥" w:hint="eastAsia"/>
                <w:szCs w:val="21"/>
              </w:rPr>
              <w:t>4</w:t>
            </w:r>
            <w:r>
              <w:rPr>
                <w:rFonts w:ascii="ˎ̥" w:hAnsi="ˎ̥" w:hint="eastAsia"/>
                <w:szCs w:val="21"/>
              </w:rPr>
              <w:t>月公告了新聘任的高级副总裁——王东先生，目前主要负责公司的市场销售，王东先生有丰富的</w:t>
            </w:r>
            <w:r>
              <w:rPr>
                <w:rFonts w:ascii="ˎ̥" w:hAnsi="ˎ̥" w:hint="eastAsia"/>
                <w:szCs w:val="21"/>
              </w:rPr>
              <w:t>IVD</w:t>
            </w:r>
            <w:r>
              <w:rPr>
                <w:rFonts w:ascii="ˎ̥" w:hAnsi="ˎ̥" w:hint="eastAsia"/>
                <w:szCs w:val="21"/>
              </w:rPr>
              <w:t>行业从业经历，熟悉行业背景，又有丰富的领导和管理经验。</w:t>
            </w:r>
            <w:r>
              <w:rPr>
                <w:rFonts w:ascii="宋体" w:hAnsi="宋体" w:hint="eastAsia"/>
                <w:bCs/>
                <w:iCs/>
                <w:szCs w:val="21"/>
              </w:rPr>
              <w:t>公司的各项业务开展、各部门间的衔接与配合都很顺畅，不受任何影响。</w:t>
            </w:r>
          </w:p>
          <w:p w:rsidR="00355FA2" w:rsidRPr="005D2045" w:rsidRDefault="00355FA2" w:rsidP="005D2045">
            <w:pPr>
              <w:spacing w:line="360" w:lineRule="auto"/>
              <w:rPr>
                <w:rFonts w:asciiTheme="minorEastAsia" w:eastAsiaTheme="minorEastAsia" w:hAnsiTheme="minorEastAsia"/>
                <w:bCs/>
                <w:iCs/>
                <w:szCs w:val="21"/>
              </w:rPr>
            </w:pPr>
          </w:p>
        </w:tc>
      </w:tr>
      <w:tr w:rsidR="007B3A96" w:rsidRPr="007B3A96" w:rsidTr="00F41330">
        <w:tc>
          <w:tcPr>
            <w:tcW w:w="1908" w:type="dxa"/>
            <w:shd w:val="clear" w:color="auto" w:fill="auto"/>
            <w:vAlign w:val="center"/>
          </w:tcPr>
          <w:p w:rsidR="00355FA2" w:rsidRPr="007B3A96" w:rsidRDefault="00355FA2" w:rsidP="00F41330">
            <w:pPr>
              <w:spacing w:line="480" w:lineRule="atLeast"/>
              <w:rPr>
                <w:rFonts w:ascii="宋体" w:hAnsi="宋体"/>
                <w:b/>
                <w:bCs/>
                <w:iCs/>
                <w:sz w:val="24"/>
                <w:szCs w:val="24"/>
              </w:rPr>
            </w:pPr>
            <w:r w:rsidRPr="007B3A96">
              <w:rPr>
                <w:rFonts w:ascii="宋体" w:hAnsi="宋体" w:hint="eastAsia"/>
                <w:b/>
                <w:bCs/>
                <w:iCs/>
                <w:sz w:val="24"/>
                <w:szCs w:val="24"/>
              </w:rPr>
              <w:lastRenderedPageBreak/>
              <w:t>日期</w:t>
            </w:r>
          </w:p>
        </w:tc>
        <w:tc>
          <w:tcPr>
            <w:tcW w:w="6614" w:type="dxa"/>
            <w:shd w:val="clear" w:color="auto" w:fill="auto"/>
          </w:tcPr>
          <w:p w:rsidR="00355FA2" w:rsidRPr="007B3A96" w:rsidRDefault="005D2045" w:rsidP="00675E0B">
            <w:pPr>
              <w:spacing w:line="480" w:lineRule="atLeast"/>
              <w:rPr>
                <w:rFonts w:ascii="宋体" w:hAnsi="宋体"/>
                <w:bCs/>
                <w:iCs/>
                <w:sz w:val="24"/>
                <w:szCs w:val="24"/>
              </w:rPr>
            </w:pPr>
            <w:r w:rsidRPr="007B3A96">
              <w:rPr>
                <w:rFonts w:ascii="宋体" w:hAnsi="宋体" w:hint="eastAsia"/>
                <w:bCs/>
                <w:iCs/>
                <w:sz w:val="24"/>
                <w:szCs w:val="24"/>
              </w:rPr>
              <w:t>201</w:t>
            </w:r>
            <w:r>
              <w:rPr>
                <w:rFonts w:ascii="宋体" w:hAnsi="宋体" w:hint="eastAsia"/>
                <w:bCs/>
                <w:iCs/>
                <w:sz w:val="24"/>
                <w:szCs w:val="24"/>
              </w:rPr>
              <w:t>6</w:t>
            </w:r>
            <w:r w:rsidRPr="007B3A96">
              <w:rPr>
                <w:rFonts w:ascii="宋体" w:hAnsi="宋体" w:hint="eastAsia"/>
                <w:bCs/>
                <w:iCs/>
                <w:sz w:val="24"/>
                <w:szCs w:val="24"/>
              </w:rPr>
              <w:t>年</w:t>
            </w:r>
            <w:r>
              <w:rPr>
                <w:rFonts w:ascii="宋体" w:hAnsi="宋体"/>
                <w:bCs/>
                <w:iCs/>
                <w:sz w:val="24"/>
                <w:szCs w:val="24"/>
              </w:rPr>
              <w:t>8</w:t>
            </w:r>
            <w:r w:rsidR="00770BFF" w:rsidRPr="007B3A96">
              <w:rPr>
                <w:rFonts w:ascii="宋体" w:hAnsi="宋体" w:hint="eastAsia"/>
                <w:bCs/>
                <w:iCs/>
                <w:sz w:val="24"/>
                <w:szCs w:val="24"/>
              </w:rPr>
              <w:t>月</w:t>
            </w:r>
            <w:r>
              <w:rPr>
                <w:rFonts w:ascii="宋体" w:hAnsi="宋体"/>
                <w:bCs/>
                <w:iCs/>
                <w:sz w:val="24"/>
                <w:szCs w:val="24"/>
              </w:rPr>
              <w:t>29</w:t>
            </w:r>
            <w:r w:rsidR="004352F3" w:rsidRPr="007B3A96">
              <w:rPr>
                <w:rFonts w:ascii="宋体" w:hAnsi="宋体" w:hint="eastAsia"/>
                <w:bCs/>
                <w:iCs/>
                <w:sz w:val="24"/>
                <w:szCs w:val="24"/>
              </w:rPr>
              <w:t>日</w:t>
            </w:r>
          </w:p>
        </w:tc>
      </w:tr>
    </w:tbl>
    <w:p w:rsidR="00F41330" w:rsidRDefault="00F41330" w:rsidP="00AC51E0">
      <w:pPr>
        <w:widowControl/>
        <w:jc w:val="left"/>
      </w:pPr>
    </w:p>
    <w:p w:rsidR="00F41330" w:rsidRDefault="00F41330" w:rsidP="00AC51E0">
      <w:pPr>
        <w:widowControl/>
        <w:jc w:val="left"/>
      </w:pPr>
    </w:p>
    <w:p w:rsidR="00F41330" w:rsidRDefault="00F41330" w:rsidP="00AC51E0">
      <w:pPr>
        <w:widowControl/>
        <w:jc w:val="left"/>
      </w:pPr>
      <w:r>
        <w:rPr>
          <w:rFonts w:hint="eastAsia"/>
        </w:rPr>
        <w:t>附</w:t>
      </w:r>
      <w:r>
        <w:t>：</w:t>
      </w:r>
      <w:r w:rsidR="007A3302">
        <w:rPr>
          <w:rFonts w:hint="eastAsia"/>
        </w:rPr>
        <w:t>调研名单</w:t>
      </w:r>
    </w:p>
    <w:p w:rsidR="00041F32" w:rsidRPr="00B57AE1" w:rsidRDefault="00F41330" w:rsidP="00041F32">
      <w:pPr>
        <w:widowControl/>
        <w:jc w:val="center"/>
        <w:rPr>
          <w:b/>
          <w:sz w:val="24"/>
        </w:rPr>
      </w:pPr>
      <w:r>
        <w:br w:type="page"/>
      </w:r>
      <w:r w:rsidR="00041F32" w:rsidRPr="00B57AE1">
        <w:rPr>
          <w:rFonts w:hint="eastAsia"/>
          <w:b/>
          <w:sz w:val="24"/>
        </w:rPr>
        <w:lastRenderedPageBreak/>
        <w:t>调研名单</w:t>
      </w:r>
    </w:p>
    <w:tbl>
      <w:tblPr>
        <w:tblpPr w:leftFromText="180" w:rightFromText="180" w:vertAnchor="text" w:horzAnchor="margin" w:tblpY="116"/>
        <w:tblW w:w="7934" w:type="dxa"/>
        <w:tblLook w:val="04A0" w:firstRow="1" w:lastRow="0" w:firstColumn="1" w:lastColumn="0" w:noHBand="0" w:noVBand="1"/>
      </w:tblPr>
      <w:tblGrid>
        <w:gridCol w:w="680"/>
        <w:gridCol w:w="1442"/>
        <w:gridCol w:w="2080"/>
        <w:gridCol w:w="680"/>
        <w:gridCol w:w="1492"/>
        <w:gridCol w:w="1560"/>
      </w:tblGrid>
      <w:tr w:rsidR="00041F32" w:rsidRPr="00B57AE1" w:rsidTr="004C41E4">
        <w:trPr>
          <w:trHeight w:val="28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color w:val="000000"/>
                <w:kern w:val="0"/>
                <w:sz w:val="22"/>
                <w:szCs w:val="22"/>
              </w:rPr>
            </w:pPr>
            <w:r w:rsidRPr="00B57AE1">
              <w:rPr>
                <w:rFonts w:ascii="等线" w:eastAsia="等线" w:hAnsi="等线" w:cs="宋体" w:hint="eastAsia"/>
                <w:color w:val="000000"/>
                <w:kern w:val="0"/>
                <w:sz w:val="22"/>
                <w:szCs w:val="22"/>
              </w:rPr>
              <w:t>序号</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姓名</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单位</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序号</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姓名</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单位</w:t>
            </w:r>
          </w:p>
        </w:tc>
      </w:tr>
      <w:tr w:rsidR="00041F32" w:rsidRPr="00B57AE1" w:rsidTr="004C41E4">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1</w:t>
            </w:r>
          </w:p>
        </w:tc>
        <w:tc>
          <w:tcPr>
            <w:tcW w:w="1442"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许杰</w:t>
            </w:r>
          </w:p>
        </w:tc>
        <w:tc>
          <w:tcPr>
            <w:tcW w:w="208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安信基金</w:t>
            </w:r>
          </w:p>
        </w:tc>
        <w:tc>
          <w:tcPr>
            <w:tcW w:w="68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17</w:t>
            </w:r>
          </w:p>
        </w:tc>
        <w:tc>
          <w:tcPr>
            <w:tcW w:w="1492"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陆慧</w:t>
            </w:r>
          </w:p>
        </w:tc>
        <w:tc>
          <w:tcPr>
            <w:tcW w:w="156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瑞锐投资</w:t>
            </w:r>
          </w:p>
        </w:tc>
      </w:tr>
      <w:tr w:rsidR="00041F32" w:rsidRPr="00B57AE1" w:rsidTr="004C41E4">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2</w:t>
            </w:r>
          </w:p>
        </w:tc>
        <w:tc>
          <w:tcPr>
            <w:tcW w:w="1442"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董凯</w:t>
            </w:r>
          </w:p>
        </w:tc>
        <w:tc>
          <w:tcPr>
            <w:tcW w:w="208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奥博资本</w:t>
            </w:r>
          </w:p>
        </w:tc>
        <w:tc>
          <w:tcPr>
            <w:tcW w:w="68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18</w:t>
            </w:r>
          </w:p>
        </w:tc>
        <w:tc>
          <w:tcPr>
            <w:tcW w:w="1492"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兰水</w:t>
            </w:r>
          </w:p>
        </w:tc>
        <w:tc>
          <w:tcPr>
            <w:tcW w:w="156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上海承周资管</w:t>
            </w:r>
          </w:p>
        </w:tc>
      </w:tr>
      <w:tr w:rsidR="00041F32" w:rsidRPr="00B57AE1" w:rsidTr="004C41E4">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3</w:t>
            </w:r>
          </w:p>
        </w:tc>
        <w:tc>
          <w:tcPr>
            <w:tcW w:w="1442"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刘迎</w:t>
            </w:r>
          </w:p>
        </w:tc>
        <w:tc>
          <w:tcPr>
            <w:tcW w:w="208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东方证券</w:t>
            </w:r>
          </w:p>
        </w:tc>
        <w:tc>
          <w:tcPr>
            <w:tcW w:w="68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19</w:t>
            </w:r>
          </w:p>
        </w:tc>
        <w:tc>
          <w:tcPr>
            <w:tcW w:w="1492"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叶丽</w:t>
            </w:r>
          </w:p>
        </w:tc>
        <w:tc>
          <w:tcPr>
            <w:tcW w:w="156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上海汇利资管</w:t>
            </w:r>
          </w:p>
        </w:tc>
      </w:tr>
      <w:tr w:rsidR="00041F32" w:rsidRPr="00B57AE1" w:rsidTr="004C41E4">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4</w:t>
            </w:r>
          </w:p>
        </w:tc>
        <w:tc>
          <w:tcPr>
            <w:tcW w:w="1442"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毕海委</w:t>
            </w:r>
          </w:p>
        </w:tc>
        <w:tc>
          <w:tcPr>
            <w:tcW w:w="208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东方证券创新投资</w:t>
            </w:r>
          </w:p>
        </w:tc>
        <w:tc>
          <w:tcPr>
            <w:tcW w:w="68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20</w:t>
            </w:r>
          </w:p>
        </w:tc>
        <w:tc>
          <w:tcPr>
            <w:tcW w:w="1492"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谷玺</w:t>
            </w:r>
          </w:p>
        </w:tc>
        <w:tc>
          <w:tcPr>
            <w:tcW w:w="156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上海彤源投资</w:t>
            </w:r>
          </w:p>
        </w:tc>
      </w:tr>
      <w:tr w:rsidR="00041F32" w:rsidRPr="00B57AE1" w:rsidTr="004C41E4">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5</w:t>
            </w:r>
          </w:p>
        </w:tc>
        <w:tc>
          <w:tcPr>
            <w:tcW w:w="1442"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王菡</w:t>
            </w:r>
          </w:p>
        </w:tc>
        <w:tc>
          <w:tcPr>
            <w:tcW w:w="208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东方证券创新投资</w:t>
            </w:r>
          </w:p>
        </w:tc>
        <w:tc>
          <w:tcPr>
            <w:tcW w:w="68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21</w:t>
            </w:r>
          </w:p>
        </w:tc>
        <w:tc>
          <w:tcPr>
            <w:tcW w:w="1492"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陈辉</w:t>
            </w:r>
          </w:p>
        </w:tc>
        <w:tc>
          <w:tcPr>
            <w:tcW w:w="156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上海信托</w:t>
            </w:r>
          </w:p>
        </w:tc>
      </w:tr>
      <w:tr w:rsidR="00041F32" w:rsidRPr="00B57AE1" w:rsidTr="004C41E4">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6</w:t>
            </w:r>
          </w:p>
        </w:tc>
        <w:tc>
          <w:tcPr>
            <w:tcW w:w="1442"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韩登科</w:t>
            </w:r>
          </w:p>
        </w:tc>
        <w:tc>
          <w:tcPr>
            <w:tcW w:w="208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东吴基金</w:t>
            </w:r>
          </w:p>
        </w:tc>
        <w:tc>
          <w:tcPr>
            <w:tcW w:w="68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22</w:t>
            </w:r>
          </w:p>
        </w:tc>
        <w:tc>
          <w:tcPr>
            <w:tcW w:w="1492"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杜舟</w:t>
            </w:r>
          </w:p>
        </w:tc>
        <w:tc>
          <w:tcPr>
            <w:tcW w:w="156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申万宏源</w:t>
            </w:r>
          </w:p>
        </w:tc>
      </w:tr>
      <w:tr w:rsidR="00041F32" w:rsidRPr="00B57AE1" w:rsidTr="004C41E4">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7</w:t>
            </w:r>
          </w:p>
        </w:tc>
        <w:tc>
          <w:tcPr>
            <w:tcW w:w="1442"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谭冬寒</w:t>
            </w:r>
          </w:p>
        </w:tc>
        <w:tc>
          <w:tcPr>
            <w:tcW w:w="208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工银瑞信</w:t>
            </w:r>
          </w:p>
        </w:tc>
        <w:tc>
          <w:tcPr>
            <w:tcW w:w="68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23</w:t>
            </w:r>
          </w:p>
        </w:tc>
        <w:tc>
          <w:tcPr>
            <w:tcW w:w="1492"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孙辰阳</w:t>
            </w:r>
          </w:p>
        </w:tc>
        <w:tc>
          <w:tcPr>
            <w:tcW w:w="156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申万宏源</w:t>
            </w:r>
          </w:p>
        </w:tc>
      </w:tr>
      <w:tr w:rsidR="00041F32" w:rsidRPr="00B57AE1" w:rsidTr="004C41E4">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8</w:t>
            </w:r>
          </w:p>
        </w:tc>
        <w:tc>
          <w:tcPr>
            <w:tcW w:w="1442"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袁维</w:t>
            </w:r>
          </w:p>
        </w:tc>
        <w:tc>
          <w:tcPr>
            <w:tcW w:w="208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国金证券</w:t>
            </w:r>
          </w:p>
        </w:tc>
        <w:tc>
          <w:tcPr>
            <w:tcW w:w="68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24</w:t>
            </w:r>
          </w:p>
        </w:tc>
        <w:tc>
          <w:tcPr>
            <w:tcW w:w="1492"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李鸣</w:t>
            </w:r>
          </w:p>
        </w:tc>
        <w:tc>
          <w:tcPr>
            <w:tcW w:w="156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太保资管</w:t>
            </w:r>
          </w:p>
        </w:tc>
      </w:tr>
      <w:tr w:rsidR="00041F32" w:rsidRPr="00B57AE1" w:rsidTr="004C41E4">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9</w:t>
            </w:r>
          </w:p>
        </w:tc>
        <w:tc>
          <w:tcPr>
            <w:tcW w:w="1442"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焦阳</w:t>
            </w:r>
          </w:p>
        </w:tc>
        <w:tc>
          <w:tcPr>
            <w:tcW w:w="208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国联安基金</w:t>
            </w:r>
          </w:p>
        </w:tc>
        <w:tc>
          <w:tcPr>
            <w:tcW w:w="68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25</w:t>
            </w:r>
          </w:p>
        </w:tc>
        <w:tc>
          <w:tcPr>
            <w:tcW w:w="1492"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张文平</w:t>
            </w:r>
          </w:p>
        </w:tc>
        <w:tc>
          <w:tcPr>
            <w:tcW w:w="156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永安国富</w:t>
            </w:r>
          </w:p>
        </w:tc>
      </w:tr>
      <w:tr w:rsidR="00041F32" w:rsidRPr="00B57AE1" w:rsidTr="004C41E4">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10</w:t>
            </w:r>
          </w:p>
        </w:tc>
        <w:tc>
          <w:tcPr>
            <w:tcW w:w="1442"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刘洋</w:t>
            </w:r>
          </w:p>
        </w:tc>
        <w:tc>
          <w:tcPr>
            <w:tcW w:w="208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海富通基金</w:t>
            </w:r>
          </w:p>
        </w:tc>
        <w:tc>
          <w:tcPr>
            <w:tcW w:w="68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26</w:t>
            </w:r>
          </w:p>
        </w:tc>
        <w:tc>
          <w:tcPr>
            <w:tcW w:w="1492"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肖洁</w:t>
            </w:r>
          </w:p>
        </w:tc>
        <w:tc>
          <w:tcPr>
            <w:tcW w:w="156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长安基金</w:t>
            </w:r>
          </w:p>
        </w:tc>
      </w:tr>
      <w:tr w:rsidR="00041F32" w:rsidRPr="00B57AE1" w:rsidTr="004C41E4">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11</w:t>
            </w:r>
          </w:p>
        </w:tc>
        <w:tc>
          <w:tcPr>
            <w:tcW w:w="1442"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刘彬</w:t>
            </w:r>
          </w:p>
        </w:tc>
        <w:tc>
          <w:tcPr>
            <w:tcW w:w="208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海通证券</w:t>
            </w:r>
          </w:p>
        </w:tc>
        <w:tc>
          <w:tcPr>
            <w:tcW w:w="68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27</w:t>
            </w:r>
          </w:p>
        </w:tc>
        <w:tc>
          <w:tcPr>
            <w:tcW w:w="1492"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张子乔</w:t>
            </w:r>
          </w:p>
        </w:tc>
        <w:tc>
          <w:tcPr>
            <w:tcW w:w="156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长信基金</w:t>
            </w:r>
          </w:p>
        </w:tc>
      </w:tr>
      <w:tr w:rsidR="00041F32" w:rsidRPr="00B57AE1" w:rsidTr="004C41E4">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12</w:t>
            </w:r>
          </w:p>
        </w:tc>
        <w:tc>
          <w:tcPr>
            <w:tcW w:w="1442"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张岑岭</w:t>
            </w:r>
          </w:p>
        </w:tc>
        <w:tc>
          <w:tcPr>
            <w:tcW w:w="208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韩国投资</w:t>
            </w:r>
          </w:p>
        </w:tc>
        <w:tc>
          <w:tcPr>
            <w:tcW w:w="68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28</w:t>
            </w:r>
          </w:p>
        </w:tc>
        <w:tc>
          <w:tcPr>
            <w:tcW w:w="1492"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邱晓旭</w:t>
            </w:r>
          </w:p>
        </w:tc>
        <w:tc>
          <w:tcPr>
            <w:tcW w:w="156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中国平安</w:t>
            </w:r>
          </w:p>
        </w:tc>
      </w:tr>
      <w:tr w:rsidR="00041F32" w:rsidRPr="00B57AE1" w:rsidTr="004C41E4">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13</w:t>
            </w:r>
          </w:p>
        </w:tc>
        <w:tc>
          <w:tcPr>
            <w:tcW w:w="1442"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裘倩倩</w:t>
            </w:r>
          </w:p>
        </w:tc>
        <w:tc>
          <w:tcPr>
            <w:tcW w:w="208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华安基金</w:t>
            </w:r>
          </w:p>
        </w:tc>
        <w:tc>
          <w:tcPr>
            <w:tcW w:w="68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29</w:t>
            </w:r>
          </w:p>
        </w:tc>
        <w:tc>
          <w:tcPr>
            <w:tcW w:w="1492"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何子瑜</w:t>
            </w:r>
          </w:p>
        </w:tc>
        <w:tc>
          <w:tcPr>
            <w:tcW w:w="156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中金公司</w:t>
            </w:r>
          </w:p>
        </w:tc>
      </w:tr>
      <w:tr w:rsidR="00041F32" w:rsidRPr="00B57AE1" w:rsidTr="004C41E4">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14</w:t>
            </w:r>
          </w:p>
        </w:tc>
        <w:tc>
          <w:tcPr>
            <w:tcW w:w="1442"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牛歌</w:t>
            </w:r>
          </w:p>
        </w:tc>
        <w:tc>
          <w:tcPr>
            <w:tcW w:w="208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嘉实基金</w:t>
            </w:r>
          </w:p>
        </w:tc>
        <w:tc>
          <w:tcPr>
            <w:tcW w:w="68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30</w:t>
            </w:r>
          </w:p>
        </w:tc>
        <w:tc>
          <w:tcPr>
            <w:tcW w:w="1492"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龙宇飞</w:t>
            </w:r>
          </w:p>
        </w:tc>
        <w:tc>
          <w:tcPr>
            <w:tcW w:w="156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中欧基金</w:t>
            </w:r>
          </w:p>
        </w:tc>
      </w:tr>
      <w:tr w:rsidR="00041F32" w:rsidRPr="00B57AE1" w:rsidTr="004C41E4">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15</w:t>
            </w:r>
          </w:p>
        </w:tc>
        <w:tc>
          <w:tcPr>
            <w:tcW w:w="1442"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张宁</w:t>
            </w:r>
          </w:p>
        </w:tc>
        <w:tc>
          <w:tcPr>
            <w:tcW w:w="208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景熙资产</w:t>
            </w:r>
          </w:p>
        </w:tc>
        <w:tc>
          <w:tcPr>
            <w:tcW w:w="68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31</w:t>
            </w:r>
          </w:p>
        </w:tc>
        <w:tc>
          <w:tcPr>
            <w:tcW w:w="1492"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梦圆</w:t>
            </w:r>
          </w:p>
        </w:tc>
        <w:tc>
          <w:tcPr>
            <w:tcW w:w="156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中银基金</w:t>
            </w:r>
          </w:p>
        </w:tc>
      </w:tr>
      <w:tr w:rsidR="00041F32" w:rsidRPr="00B57AE1" w:rsidTr="004C41E4">
        <w:trPr>
          <w:trHeight w:val="28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16</w:t>
            </w:r>
          </w:p>
        </w:tc>
        <w:tc>
          <w:tcPr>
            <w:tcW w:w="1442"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陈卫国</w:t>
            </w:r>
          </w:p>
        </w:tc>
        <w:tc>
          <w:tcPr>
            <w:tcW w:w="2080" w:type="dxa"/>
            <w:tcBorders>
              <w:top w:val="nil"/>
              <w:left w:val="nil"/>
              <w:bottom w:val="single" w:sz="4" w:space="0" w:color="auto"/>
              <w:right w:val="single" w:sz="4" w:space="0" w:color="auto"/>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r w:rsidRPr="00B57AE1">
              <w:rPr>
                <w:rFonts w:ascii="等线" w:eastAsia="等线" w:hAnsi="等线" w:cs="宋体" w:hint="eastAsia"/>
                <w:color w:val="000000"/>
                <w:kern w:val="0"/>
                <w:sz w:val="22"/>
                <w:szCs w:val="22"/>
              </w:rPr>
              <w:t>农银汇理基金</w:t>
            </w:r>
          </w:p>
        </w:tc>
        <w:tc>
          <w:tcPr>
            <w:tcW w:w="680" w:type="dxa"/>
            <w:tcBorders>
              <w:top w:val="nil"/>
              <w:left w:val="nil"/>
              <w:bottom w:val="nil"/>
              <w:right w:val="nil"/>
            </w:tcBorders>
            <w:shd w:val="clear" w:color="auto" w:fill="auto"/>
            <w:noWrap/>
            <w:vAlign w:val="center"/>
            <w:hideMark/>
          </w:tcPr>
          <w:p w:rsidR="00041F32" w:rsidRPr="00B57AE1" w:rsidRDefault="00041F32" w:rsidP="004C41E4">
            <w:pPr>
              <w:widowControl/>
              <w:jc w:val="center"/>
              <w:rPr>
                <w:rFonts w:ascii="等线" w:eastAsia="等线" w:hAnsi="等线" w:cs="宋体" w:hint="eastAsia"/>
                <w:color w:val="000000"/>
                <w:kern w:val="0"/>
                <w:sz w:val="22"/>
                <w:szCs w:val="22"/>
              </w:rPr>
            </w:pPr>
          </w:p>
        </w:tc>
        <w:tc>
          <w:tcPr>
            <w:tcW w:w="1492" w:type="dxa"/>
            <w:tcBorders>
              <w:top w:val="nil"/>
              <w:left w:val="nil"/>
              <w:bottom w:val="nil"/>
              <w:right w:val="nil"/>
            </w:tcBorders>
            <w:shd w:val="clear" w:color="auto" w:fill="auto"/>
            <w:noWrap/>
            <w:vAlign w:val="center"/>
            <w:hideMark/>
          </w:tcPr>
          <w:p w:rsidR="00041F32" w:rsidRPr="00B57AE1" w:rsidRDefault="00041F32" w:rsidP="004C41E4">
            <w:pPr>
              <w:widowControl/>
              <w:jc w:val="center"/>
              <w:rPr>
                <w:rFonts w:eastAsia="Times New Roman"/>
                <w:kern w:val="0"/>
                <w:sz w:val="20"/>
              </w:rPr>
            </w:pPr>
          </w:p>
        </w:tc>
        <w:tc>
          <w:tcPr>
            <w:tcW w:w="1560" w:type="dxa"/>
            <w:tcBorders>
              <w:top w:val="nil"/>
              <w:left w:val="nil"/>
              <w:bottom w:val="nil"/>
              <w:right w:val="nil"/>
            </w:tcBorders>
            <w:shd w:val="clear" w:color="auto" w:fill="auto"/>
            <w:noWrap/>
            <w:vAlign w:val="center"/>
            <w:hideMark/>
          </w:tcPr>
          <w:p w:rsidR="00041F32" w:rsidRPr="00B57AE1" w:rsidRDefault="00041F32" w:rsidP="004C41E4">
            <w:pPr>
              <w:widowControl/>
              <w:jc w:val="center"/>
              <w:rPr>
                <w:rFonts w:eastAsia="Times New Roman"/>
                <w:kern w:val="0"/>
                <w:sz w:val="20"/>
              </w:rPr>
            </w:pPr>
          </w:p>
        </w:tc>
      </w:tr>
    </w:tbl>
    <w:p w:rsidR="00041F32" w:rsidRDefault="00041F32" w:rsidP="00041F32">
      <w:pPr>
        <w:widowControl/>
        <w:jc w:val="left"/>
      </w:pPr>
    </w:p>
    <w:p w:rsidR="00041F32" w:rsidRPr="00F41330" w:rsidRDefault="00041F32" w:rsidP="00041F32">
      <w:pPr>
        <w:widowControl/>
        <w:jc w:val="left"/>
        <w:rPr>
          <w:rFonts w:hint="eastAsia"/>
        </w:rPr>
      </w:pPr>
    </w:p>
    <w:p w:rsidR="00F41330" w:rsidRPr="00F41330" w:rsidRDefault="00F41330" w:rsidP="00AC51E0">
      <w:pPr>
        <w:widowControl/>
        <w:jc w:val="left"/>
      </w:pPr>
      <w:bookmarkStart w:id="0" w:name="_GoBack"/>
      <w:bookmarkEnd w:id="0"/>
    </w:p>
    <w:sectPr w:rsidR="00F41330" w:rsidRPr="00F41330" w:rsidSect="001314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33E" w:rsidRDefault="00FB333E" w:rsidP="00CC0AE1">
      <w:r>
        <w:separator/>
      </w:r>
    </w:p>
  </w:endnote>
  <w:endnote w:type="continuationSeparator" w:id="0">
    <w:p w:rsidR="00FB333E" w:rsidRDefault="00FB333E" w:rsidP="00CC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ˎ̥">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33E" w:rsidRDefault="00FB333E" w:rsidP="00CC0AE1">
      <w:r>
        <w:separator/>
      </w:r>
    </w:p>
  </w:footnote>
  <w:footnote w:type="continuationSeparator" w:id="0">
    <w:p w:rsidR="00FB333E" w:rsidRDefault="00FB333E" w:rsidP="00CC0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65BB"/>
    <w:multiLevelType w:val="hybridMultilevel"/>
    <w:tmpl w:val="650271A0"/>
    <w:lvl w:ilvl="0" w:tplc="790899B0">
      <w:start w:val="1"/>
      <w:numFmt w:val="decimal"/>
      <w:lvlText w:val="%1、"/>
      <w:lvlJc w:val="left"/>
      <w:pPr>
        <w:ind w:left="1172" w:hanging="7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15:restartNumberingAfterBreak="0">
    <w:nsid w:val="14775536"/>
    <w:multiLevelType w:val="hybridMultilevel"/>
    <w:tmpl w:val="55CE11F2"/>
    <w:lvl w:ilvl="0" w:tplc="EA0C7A58">
      <w:start w:val="1"/>
      <w:numFmt w:val="decimal"/>
      <w:lvlText w:val="%1、"/>
      <w:lvlJc w:val="left"/>
      <w:pPr>
        <w:ind w:left="842" w:hanging="420"/>
      </w:pPr>
      <w:rPr>
        <w:rFonts w:asciiTheme="minorEastAsia" w:eastAsiaTheme="minorEastAsia" w:hAnsiTheme="minorEastAsia"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E11AB1"/>
    <w:multiLevelType w:val="hybridMultilevel"/>
    <w:tmpl w:val="55CE11F2"/>
    <w:lvl w:ilvl="0" w:tplc="EA0C7A58">
      <w:start w:val="1"/>
      <w:numFmt w:val="decimal"/>
      <w:lvlText w:val="%1、"/>
      <w:lvlJc w:val="left"/>
      <w:pPr>
        <w:ind w:left="842" w:hanging="420"/>
      </w:pPr>
      <w:rPr>
        <w:rFonts w:asciiTheme="minorEastAsia" w:eastAsiaTheme="minorEastAsia" w:hAnsiTheme="minorEastAsia"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DD1315F"/>
    <w:multiLevelType w:val="hybridMultilevel"/>
    <w:tmpl w:val="4ABA5434"/>
    <w:lvl w:ilvl="0" w:tplc="EA0C7A58">
      <w:start w:val="1"/>
      <w:numFmt w:val="decimal"/>
      <w:lvlText w:val="%1、"/>
      <w:lvlJc w:val="left"/>
      <w:pPr>
        <w:ind w:left="842" w:hanging="420"/>
      </w:pPr>
      <w:rPr>
        <w:rFonts w:asciiTheme="minorEastAsia" w:eastAsiaTheme="minorEastAsia" w:hAnsiTheme="minorEastAsia"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B4027DC"/>
    <w:multiLevelType w:val="hybridMultilevel"/>
    <w:tmpl w:val="84C05FEA"/>
    <w:lvl w:ilvl="0" w:tplc="EA0C7A58">
      <w:start w:val="1"/>
      <w:numFmt w:val="decimal"/>
      <w:lvlText w:val="%1、"/>
      <w:lvlJc w:val="left"/>
      <w:pPr>
        <w:ind w:left="842" w:hanging="420"/>
      </w:pPr>
      <w:rPr>
        <w:rFonts w:asciiTheme="minorEastAsia" w:eastAsiaTheme="minorEastAsia" w:hAnsiTheme="minorEastAsia"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A2"/>
    <w:rsid w:val="00010A44"/>
    <w:rsid w:val="00020F06"/>
    <w:rsid w:val="00041F32"/>
    <w:rsid w:val="00067878"/>
    <w:rsid w:val="00091F69"/>
    <w:rsid w:val="000A53C1"/>
    <w:rsid w:val="000B6A09"/>
    <w:rsid w:val="000F693A"/>
    <w:rsid w:val="0012389A"/>
    <w:rsid w:val="00126281"/>
    <w:rsid w:val="0013140E"/>
    <w:rsid w:val="001406AB"/>
    <w:rsid w:val="00162F99"/>
    <w:rsid w:val="00164000"/>
    <w:rsid w:val="001977C6"/>
    <w:rsid w:val="001A1C49"/>
    <w:rsid w:val="001C128C"/>
    <w:rsid w:val="001C2B7D"/>
    <w:rsid w:val="001C7E03"/>
    <w:rsid w:val="001E2BDE"/>
    <w:rsid w:val="001E6152"/>
    <w:rsid w:val="00246ADB"/>
    <w:rsid w:val="0025134A"/>
    <w:rsid w:val="002529F1"/>
    <w:rsid w:val="002544AB"/>
    <w:rsid w:val="002575C1"/>
    <w:rsid w:val="002619E5"/>
    <w:rsid w:val="002C040D"/>
    <w:rsid w:val="002E0A95"/>
    <w:rsid w:val="003143D4"/>
    <w:rsid w:val="0031576F"/>
    <w:rsid w:val="00355FA2"/>
    <w:rsid w:val="003572AB"/>
    <w:rsid w:val="00371018"/>
    <w:rsid w:val="0038467B"/>
    <w:rsid w:val="003A78BA"/>
    <w:rsid w:val="003B20FA"/>
    <w:rsid w:val="004129F1"/>
    <w:rsid w:val="004352F3"/>
    <w:rsid w:val="004728E5"/>
    <w:rsid w:val="004B7D00"/>
    <w:rsid w:val="004C0768"/>
    <w:rsid w:val="004C7584"/>
    <w:rsid w:val="004F70F3"/>
    <w:rsid w:val="0050590F"/>
    <w:rsid w:val="00511364"/>
    <w:rsid w:val="005176C1"/>
    <w:rsid w:val="005228E4"/>
    <w:rsid w:val="005317DC"/>
    <w:rsid w:val="00567FF6"/>
    <w:rsid w:val="005D029A"/>
    <w:rsid w:val="005D2045"/>
    <w:rsid w:val="005F1ED8"/>
    <w:rsid w:val="0061167A"/>
    <w:rsid w:val="00613DAB"/>
    <w:rsid w:val="00622CF1"/>
    <w:rsid w:val="00627CC2"/>
    <w:rsid w:val="00633EA3"/>
    <w:rsid w:val="0063448D"/>
    <w:rsid w:val="00640C8F"/>
    <w:rsid w:val="00646039"/>
    <w:rsid w:val="0065000E"/>
    <w:rsid w:val="00656A64"/>
    <w:rsid w:val="00656F20"/>
    <w:rsid w:val="00657A48"/>
    <w:rsid w:val="00675E0B"/>
    <w:rsid w:val="00687A95"/>
    <w:rsid w:val="00694560"/>
    <w:rsid w:val="006A5121"/>
    <w:rsid w:val="006C795C"/>
    <w:rsid w:val="006D390A"/>
    <w:rsid w:val="006E61C3"/>
    <w:rsid w:val="006F5716"/>
    <w:rsid w:val="007130D2"/>
    <w:rsid w:val="00747907"/>
    <w:rsid w:val="00752901"/>
    <w:rsid w:val="0075737C"/>
    <w:rsid w:val="007576DE"/>
    <w:rsid w:val="00770BFF"/>
    <w:rsid w:val="007A3302"/>
    <w:rsid w:val="007B3A96"/>
    <w:rsid w:val="007C0EAB"/>
    <w:rsid w:val="007F0BD8"/>
    <w:rsid w:val="00810E96"/>
    <w:rsid w:val="00831B46"/>
    <w:rsid w:val="00853046"/>
    <w:rsid w:val="008578C7"/>
    <w:rsid w:val="00861F75"/>
    <w:rsid w:val="00874D36"/>
    <w:rsid w:val="008760C1"/>
    <w:rsid w:val="008912D9"/>
    <w:rsid w:val="008C1101"/>
    <w:rsid w:val="008E2EAF"/>
    <w:rsid w:val="00921F2B"/>
    <w:rsid w:val="00925C3C"/>
    <w:rsid w:val="0095380B"/>
    <w:rsid w:val="0095616D"/>
    <w:rsid w:val="0098012E"/>
    <w:rsid w:val="00982207"/>
    <w:rsid w:val="00983FC1"/>
    <w:rsid w:val="009D150E"/>
    <w:rsid w:val="009D7B62"/>
    <w:rsid w:val="009E1953"/>
    <w:rsid w:val="009F133C"/>
    <w:rsid w:val="00A04304"/>
    <w:rsid w:val="00A0737F"/>
    <w:rsid w:val="00A13628"/>
    <w:rsid w:val="00A24421"/>
    <w:rsid w:val="00A404E5"/>
    <w:rsid w:val="00A549CB"/>
    <w:rsid w:val="00A638E4"/>
    <w:rsid w:val="00A9258C"/>
    <w:rsid w:val="00A97F79"/>
    <w:rsid w:val="00AA05EA"/>
    <w:rsid w:val="00AC373F"/>
    <w:rsid w:val="00AC51E0"/>
    <w:rsid w:val="00B3178C"/>
    <w:rsid w:val="00B370FE"/>
    <w:rsid w:val="00B65C9F"/>
    <w:rsid w:val="00B729E8"/>
    <w:rsid w:val="00B7449E"/>
    <w:rsid w:val="00B82DAE"/>
    <w:rsid w:val="00B865B7"/>
    <w:rsid w:val="00B87CFC"/>
    <w:rsid w:val="00BB5BC4"/>
    <w:rsid w:val="00BE4D9E"/>
    <w:rsid w:val="00C109DF"/>
    <w:rsid w:val="00C37A85"/>
    <w:rsid w:val="00C460E2"/>
    <w:rsid w:val="00C60675"/>
    <w:rsid w:val="00C73819"/>
    <w:rsid w:val="00C90738"/>
    <w:rsid w:val="00CA3AB6"/>
    <w:rsid w:val="00CA4BF2"/>
    <w:rsid w:val="00CA7DFB"/>
    <w:rsid w:val="00CB08FA"/>
    <w:rsid w:val="00CB6ACF"/>
    <w:rsid w:val="00CC0AE1"/>
    <w:rsid w:val="00CC1FCE"/>
    <w:rsid w:val="00CC3923"/>
    <w:rsid w:val="00CD5C04"/>
    <w:rsid w:val="00CF7189"/>
    <w:rsid w:val="00D15129"/>
    <w:rsid w:val="00D17404"/>
    <w:rsid w:val="00D3332F"/>
    <w:rsid w:val="00D36AA8"/>
    <w:rsid w:val="00D711F6"/>
    <w:rsid w:val="00D85AFF"/>
    <w:rsid w:val="00DA2A68"/>
    <w:rsid w:val="00DC6E57"/>
    <w:rsid w:val="00DE49F5"/>
    <w:rsid w:val="00DE6696"/>
    <w:rsid w:val="00DE7886"/>
    <w:rsid w:val="00DF31AC"/>
    <w:rsid w:val="00E21354"/>
    <w:rsid w:val="00E22622"/>
    <w:rsid w:val="00E444C9"/>
    <w:rsid w:val="00E56959"/>
    <w:rsid w:val="00E72632"/>
    <w:rsid w:val="00E83619"/>
    <w:rsid w:val="00EA7E98"/>
    <w:rsid w:val="00EB7919"/>
    <w:rsid w:val="00ED0499"/>
    <w:rsid w:val="00ED6572"/>
    <w:rsid w:val="00ED7F83"/>
    <w:rsid w:val="00F049EB"/>
    <w:rsid w:val="00F07AE2"/>
    <w:rsid w:val="00F30A4C"/>
    <w:rsid w:val="00F41330"/>
    <w:rsid w:val="00F472B3"/>
    <w:rsid w:val="00F60A5B"/>
    <w:rsid w:val="00F63224"/>
    <w:rsid w:val="00F77C4D"/>
    <w:rsid w:val="00F97ECB"/>
    <w:rsid w:val="00FB19C0"/>
    <w:rsid w:val="00FB333E"/>
    <w:rsid w:val="00FF1B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A00ECF-2B57-40F1-B2F8-18BE6670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55FA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A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C0AE1"/>
    <w:rPr>
      <w:rFonts w:ascii="Times New Roman" w:eastAsia="宋体" w:hAnsi="Times New Roman" w:cs="Times New Roman"/>
      <w:sz w:val="18"/>
      <w:szCs w:val="18"/>
    </w:rPr>
  </w:style>
  <w:style w:type="paragraph" w:styleId="a5">
    <w:name w:val="footer"/>
    <w:basedOn w:val="a"/>
    <w:link w:val="a6"/>
    <w:uiPriority w:val="99"/>
    <w:unhideWhenUsed/>
    <w:rsid w:val="00CC0AE1"/>
    <w:pPr>
      <w:tabs>
        <w:tab w:val="center" w:pos="4153"/>
        <w:tab w:val="right" w:pos="8306"/>
      </w:tabs>
      <w:snapToGrid w:val="0"/>
      <w:jc w:val="left"/>
    </w:pPr>
    <w:rPr>
      <w:sz w:val="18"/>
      <w:szCs w:val="18"/>
    </w:rPr>
  </w:style>
  <w:style w:type="character" w:customStyle="1" w:styleId="a6">
    <w:name w:val="页脚 字符"/>
    <w:basedOn w:val="a0"/>
    <w:link w:val="a5"/>
    <w:uiPriority w:val="99"/>
    <w:rsid w:val="00CC0AE1"/>
    <w:rPr>
      <w:rFonts w:ascii="Times New Roman" w:eastAsia="宋体" w:hAnsi="Times New Roman" w:cs="Times New Roman"/>
      <w:sz w:val="18"/>
      <w:szCs w:val="18"/>
    </w:rPr>
  </w:style>
  <w:style w:type="character" w:styleId="a7">
    <w:name w:val="Hyperlink"/>
    <w:basedOn w:val="a0"/>
    <w:uiPriority w:val="99"/>
    <w:semiHidden/>
    <w:unhideWhenUsed/>
    <w:rsid w:val="00FB19C0"/>
    <w:rPr>
      <w:color w:val="0000FF"/>
      <w:u w:val="single"/>
    </w:rPr>
  </w:style>
  <w:style w:type="paragraph" w:styleId="a8">
    <w:name w:val="Balloon Text"/>
    <w:basedOn w:val="a"/>
    <w:link w:val="a9"/>
    <w:uiPriority w:val="99"/>
    <w:semiHidden/>
    <w:unhideWhenUsed/>
    <w:rsid w:val="00CC3923"/>
    <w:rPr>
      <w:sz w:val="18"/>
      <w:szCs w:val="18"/>
    </w:rPr>
  </w:style>
  <w:style w:type="character" w:customStyle="1" w:styleId="a9">
    <w:name w:val="批注框文本 字符"/>
    <w:basedOn w:val="a0"/>
    <w:link w:val="a8"/>
    <w:uiPriority w:val="99"/>
    <w:semiHidden/>
    <w:rsid w:val="00CC3923"/>
    <w:rPr>
      <w:rFonts w:ascii="Times New Roman" w:eastAsia="宋体" w:hAnsi="Times New Roman" w:cs="Times New Roman"/>
      <w:sz w:val="18"/>
      <w:szCs w:val="18"/>
    </w:rPr>
  </w:style>
  <w:style w:type="paragraph" w:styleId="aa">
    <w:name w:val="List Paragraph"/>
    <w:basedOn w:val="a"/>
    <w:uiPriority w:val="34"/>
    <w:qFormat/>
    <w:rsid w:val="007B3A9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7160">
      <w:bodyDiv w:val="1"/>
      <w:marLeft w:val="0"/>
      <w:marRight w:val="0"/>
      <w:marTop w:val="0"/>
      <w:marBottom w:val="0"/>
      <w:divBdr>
        <w:top w:val="none" w:sz="0" w:space="0" w:color="auto"/>
        <w:left w:val="none" w:sz="0" w:space="0" w:color="auto"/>
        <w:bottom w:val="none" w:sz="0" w:space="0" w:color="auto"/>
        <w:right w:val="none" w:sz="0" w:space="0" w:color="auto"/>
      </w:divBdr>
      <w:divsChild>
        <w:div w:id="480266950">
          <w:marLeft w:val="0"/>
          <w:marRight w:val="0"/>
          <w:marTop w:val="0"/>
          <w:marBottom w:val="0"/>
          <w:divBdr>
            <w:top w:val="none" w:sz="0" w:space="0" w:color="auto"/>
            <w:left w:val="none" w:sz="0" w:space="0" w:color="auto"/>
            <w:bottom w:val="none" w:sz="0" w:space="0" w:color="auto"/>
            <w:right w:val="none" w:sz="0" w:space="0" w:color="auto"/>
          </w:divBdr>
          <w:divsChild>
            <w:div w:id="736123240">
              <w:marLeft w:val="0"/>
              <w:marRight w:val="0"/>
              <w:marTop w:val="0"/>
              <w:marBottom w:val="0"/>
              <w:divBdr>
                <w:top w:val="none" w:sz="0" w:space="0" w:color="auto"/>
                <w:left w:val="none" w:sz="0" w:space="0" w:color="auto"/>
                <w:bottom w:val="none" w:sz="0" w:space="0" w:color="auto"/>
                <w:right w:val="none" w:sz="0" w:space="0" w:color="auto"/>
              </w:divBdr>
              <w:divsChild>
                <w:div w:id="6533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2212">
          <w:marLeft w:val="0"/>
          <w:marRight w:val="0"/>
          <w:marTop w:val="0"/>
          <w:marBottom w:val="0"/>
          <w:divBdr>
            <w:top w:val="none" w:sz="0" w:space="0" w:color="auto"/>
            <w:left w:val="none" w:sz="0" w:space="0" w:color="auto"/>
            <w:bottom w:val="none" w:sz="0" w:space="0" w:color="auto"/>
            <w:right w:val="none" w:sz="0" w:space="0" w:color="auto"/>
          </w:divBdr>
          <w:divsChild>
            <w:div w:id="1696272268">
              <w:marLeft w:val="0"/>
              <w:marRight w:val="0"/>
              <w:marTop w:val="0"/>
              <w:marBottom w:val="0"/>
              <w:divBdr>
                <w:top w:val="none" w:sz="0" w:space="0" w:color="auto"/>
                <w:left w:val="none" w:sz="0" w:space="0" w:color="auto"/>
                <w:bottom w:val="none" w:sz="0" w:space="0" w:color="auto"/>
                <w:right w:val="none" w:sz="0" w:space="0" w:color="auto"/>
              </w:divBdr>
              <w:divsChild>
                <w:div w:id="4451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795">
          <w:marLeft w:val="0"/>
          <w:marRight w:val="0"/>
          <w:marTop w:val="0"/>
          <w:marBottom w:val="0"/>
          <w:divBdr>
            <w:top w:val="none" w:sz="0" w:space="0" w:color="auto"/>
            <w:left w:val="none" w:sz="0" w:space="0" w:color="auto"/>
            <w:bottom w:val="none" w:sz="0" w:space="0" w:color="auto"/>
            <w:right w:val="none" w:sz="0" w:space="0" w:color="auto"/>
          </w:divBdr>
          <w:divsChild>
            <w:div w:id="938879596">
              <w:marLeft w:val="0"/>
              <w:marRight w:val="0"/>
              <w:marTop w:val="0"/>
              <w:marBottom w:val="0"/>
              <w:divBdr>
                <w:top w:val="none" w:sz="0" w:space="0" w:color="auto"/>
                <w:left w:val="none" w:sz="0" w:space="0" w:color="auto"/>
                <w:bottom w:val="none" w:sz="0" w:space="0" w:color="auto"/>
                <w:right w:val="none" w:sz="0" w:space="0" w:color="auto"/>
              </w:divBdr>
              <w:divsChild>
                <w:div w:id="520584611">
                  <w:marLeft w:val="0"/>
                  <w:marRight w:val="0"/>
                  <w:marTop w:val="0"/>
                  <w:marBottom w:val="0"/>
                  <w:divBdr>
                    <w:top w:val="none" w:sz="0" w:space="0" w:color="auto"/>
                    <w:left w:val="none" w:sz="0" w:space="0" w:color="auto"/>
                    <w:bottom w:val="none" w:sz="0" w:space="0" w:color="auto"/>
                    <w:right w:val="none" w:sz="0" w:space="0" w:color="auto"/>
                  </w:divBdr>
                </w:div>
                <w:div w:id="1906525186">
                  <w:marLeft w:val="0"/>
                  <w:marRight w:val="0"/>
                  <w:marTop w:val="0"/>
                  <w:marBottom w:val="0"/>
                  <w:divBdr>
                    <w:top w:val="none" w:sz="0" w:space="0" w:color="auto"/>
                    <w:left w:val="none" w:sz="0" w:space="0" w:color="auto"/>
                    <w:bottom w:val="none" w:sz="0" w:space="0" w:color="auto"/>
                    <w:right w:val="none" w:sz="0" w:space="0" w:color="auto"/>
                  </w:divBdr>
                  <w:divsChild>
                    <w:div w:id="307906804">
                      <w:marLeft w:val="0"/>
                      <w:marRight w:val="0"/>
                      <w:marTop w:val="0"/>
                      <w:marBottom w:val="0"/>
                      <w:divBdr>
                        <w:top w:val="none" w:sz="0" w:space="0" w:color="auto"/>
                        <w:left w:val="none" w:sz="0" w:space="0" w:color="auto"/>
                        <w:bottom w:val="none" w:sz="0" w:space="0" w:color="auto"/>
                        <w:right w:val="none" w:sz="0" w:space="0" w:color="auto"/>
                      </w:divBdr>
                    </w:div>
                    <w:div w:id="1351906100">
                      <w:marLeft w:val="0"/>
                      <w:marRight w:val="0"/>
                      <w:marTop w:val="0"/>
                      <w:marBottom w:val="0"/>
                      <w:divBdr>
                        <w:top w:val="none" w:sz="0" w:space="0" w:color="auto"/>
                        <w:left w:val="none" w:sz="0" w:space="0" w:color="auto"/>
                        <w:bottom w:val="none" w:sz="0" w:space="0" w:color="auto"/>
                        <w:right w:val="none" w:sz="0" w:space="0" w:color="auto"/>
                      </w:divBdr>
                    </w:div>
                    <w:div w:id="1023558226">
                      <w:marLeft w:val="0"/>
                      <w:marRight w:val="0"/>
                      <w:marTop w:val="0"/>
                      <w:marBottom w:val="0"/>
                      <w:divBdr>
                        <w:top w:val="none" w:sz="0" w:space="0" w:color="auto"/>
                        <w:left w:val="none" w:sz="0" w:space="0" w:color="auto"/>
                        <w:bottom w:val="none" w:sz="0" w:space="0" w:color="auto"/>
                        <w:right w:val="none" w:sz="0" w:space="0" w:color="auto"/>
                      </w:divBdr>
                    </w:div>
                  </w:divsChild>
                </w:div>
                <w:div w:id="398748089">
                  <w:marLeft w:val="0"/>
                  <w:marRight w:val="0"/>
                  <w:marTop w:val="0"/>
                  <w:marBottom w:val="0"/>
                  <w:divBdr>
                    <w:top w:val="none" w:sz="0" w:space="0" w:color="auto"/>
                    <w:left w:val="none" w:sz="0" w:space="0" w:color="auto"/>
                    <w:bottom w:val="none" w:sz="0" w:space="0" w:color="auto"/>
                    <w:right w:val="none" w:sz="0" w:space="0" w:color="auto"/>
                  </w:divBdr>
                </w:div>
                <w:div w:id="394671937">
                  <w:marLeft w:val="0"/>
                  <w:marRight w:val="0"/>
                  <w:marTop w:val="0"/>
                  <w:marBottom w:val="0"/>
                  <w:divBdr>
                    <w:top w:val="none" w:sz="0" w:space="0" w:color="auto"/>
                    <w:left w:val="none" w:sz="0" w:space="0" w:color="auto"/>
                    <w:bottom w:val="none" w:sz="0" w:space="0" w:color="auto"/>
                    <w:right w:val="none" w:sz="0" w:space="0" w:color="auto"/>
                  </w:divBdr>
                </w:div>
                <w:div w:id="1620722821">
                  <w:marLeft w:val="0"/>
                  <w:marRight w:val="0"/>
                  <w:marTop w:val="0"/>
                  <w:marBottom w:val="0"/>
                  <w:divBdr>
                    <w:top w:val="none" w:sz="0" w:space="0" w:color="auto"/>
                    <w:left w:val="none" w:sz="0" w:space="0" w:color="auto"/>
                    <w:bottom w:val="none" w:sz="0" w:space="0" w:color="auto"/>
                    <w:right w:val="none" w:sz="0" w:space="0" w:color="auto"/>
                  </w:divBdr>
                  <w:divsChild>
                    <w:div w:id="1305813056">
                      <w:marLeft w:val="0"/>
                      <w:marRight w:val="0"/>
                      <w:marTop w:val="0"/>
                      <w:marBottom w:val="0"/>
                      <w:divBdr>
                        <w:top w:val="none" w:sz="0" w:space="0" w:color="auto"/>
                        <w:left w:val="none" w:sz="0" w:space="0" w:color="auto"/>
                        <w:bottom w:val="none" w:sz="0" w:space="0" w:color="auto"/>
                        <w:right w:val="none" w:sz="0" w:space="0" w:color="auto"/>
                      </w:divBdr>
                    </w:div>
                    <w:div w:id="1411122373">
                      <w:marLeft w:val="0"/>
                      <w:marRight w:val="0"/>
                      <w:marTop w:val="0"/>
                      <w:marBottom w:val="0"/>
                      <w:divBdr>
                        <w:top w:val="none" w:sz="0" w:space="0" w:color="auto"/>
                        <w:left w:val="none" w:sz="0" w:space="0" w:color="auto"/>
                        <w:bottom w:val="none" w:sz="0" w:space="0" w:color="auto"/>
                        <w:right w:val="none" w:sz="0" w:space="0" w:color="auto"/>
                      </w:divBdr>
                    </w:div>
                    <w:div w:id="286593201">
                      <w:marLeft w:val="0"/>
                      <w:marRight w:val="0"/>
                      <w:marTop w:val="0"/>
                      <w:marBottom w:val="0"/>
                      <w:divBdr>
                        <w:top w:val="none" w:sz="0" w:space="0" w:color="auto"/>
                        <w:left w:val="none" w:sz="0" w:space="0" w:color="auto"/>
                        <w:bottom w:val="none" w:sz="0" w:space="0" w:color="auto"/>
                        <w:right w:val="none" w:sz="0" w:space="0" w:color="auto"/>
                      </w:divBdr>
                    </w:div>
                  </w:divsChild>
                </w:div>
                <w:div w:id="1365905624">
                  <w:marLeft w:val="0"/>
                  <w:marRight w:val="0"/>
                  <w:marTop w:val="0"/>
                  <w:marBottom w:val="0"/>
                  <w:divBdr>
                    <w:top w:val="none" w:sz="0" w:space="0" w:color="auto"/>
                    <w:left w:val="none" w:sz="0" w:space="0" w:color="auto"/>
                    <w:bottom w:val="none" w:sz="0" w:space="0" w:color="auto"/>
                    <w:right w:val="none" w:sz="0" w:space="0" w:color="auto"/>
                  </w:divBdr>
                </w:div>
                <w:div w:id="1286496736">
                  <w:marLeft w:val="0"/>
                  <w:marRight w:val="0"/>
                  <w:marTop w:val="0"/>
                  <w:marBottom w:val="0"/>
                  <w:divBdr>
                    <w:top w:val="none" w:sz="0" w:space="0" w:color="auto"/>
                    <w:left w:val="none" w:sz="0" w:space="0" w:color="auto"/>
                    <w:bottom w:val="none" w:sz="0" w:space="0" w:color="auto"/>
                    <w:right w:val="none" w:sz="0" w:space="0" w:color="auto"/>
                  </w:divBdr>
                </w:div>
                <w:div w:id="1364205963">
                  <w:marLeft w:val="0"/>
                  <w:marRight w:val="0"/>
                  <w:marTop w:val="0"/>
                  <w:marBottom w:val="0"/>
                  <w:divBdr>
                    <w:top w:val="none" w:sz="0" w:space="0" w:color="auto"/>
                    <w:left w:val="none" w:sz="0" w:space="0" w:color="auto"/>
                    <w:bottom w:val="none" w:sz="0" w:space="0" w:color="auto"/>
                    <w:right w:val="none" w:sz="0" w:space="0" w:color="auto"/>
                  </w:divBdr>
                  <w:divsChild>
                    <w:div w:id="1749574353">
                      <w:marLeft w:val="0"/>
                      <w:marRight w:val="0"/>
                      <w:marTop w:val="0"/>
                      <w:marBottom w:val="0"/>
                      <w:divBdr>
                        <w:top w:val="none" w:sz="0" w:space="0" w:color="auto"/>
                        <w:left w:val="none" w:sz="0" w:space="0" w:color="auto"/>
                        <w:bottom w:val="none" w:sz="0" w:space="0" w:color="auto"/>
                        <w:right w:val="none" w:sz="0" w:space="0" w:color="auto"/>
                      </w:divBdr>
                    </w:div>
                    <w:div w:id="385759969">
                      <w:marLeft w:val="0"/>
                      <w:marRight w:val="0"/>
                      <w:marTop w:val="0"/>
                      <w:marBottom w:val="0"/>
                      <w:divBdr>
                        <w:top w:val="none" w:sz="0" w:space="0" w:color="auto"/>
                        <w:left w:val="none" w:sz="0" w:space="0" w:color="auto"/>
                        <w:bottom w:val="none" w:sz="0" w:space="0" w:color="auto"/>
                        <w:right w:val="none" w:sz="0" w:space="0" w:color="auto"/>
                      </w:divBdr>
                    </w:div>
                  </w:divsChild>
                </w:div>
                <w:div w:id="1915312037">
                  <w:marLeft w:val="0"/>
                  <w:marRight w:val="0"/>
                  <w:marTop w:val="0"/>
                  <w:marBottom w:val="0"/>
                  <w:divBdr>
                    <w:top w:val="none" w:sz="0" w:space="0" w:color="auto"/>
                    <w:left w:val="none" w:sz="0" w:space="0" w:color="auto"/>
                    <w:bottom w:val="none" w:sz="0" w:space="0" w:color="auto"/>
                    <w:right w:val="none" w:sz="0" w:space="0" w:color="auto"/>
                  </w:divBdr>
                </w:div>
                <w:div w:id="1912038540">
                  <w:marLeft w:val="0"/>
                  <w:marRight w:val="0"/>
                  <w:marTop w:val="0"/>
                  <w:marBottom w:val="0"/>
                  <w:divBdr>
                    <w:top w:val="none" w:sz="0" w:space="0" w:color="auto"/>
                    <w:left w:val="none" w:sz="0" w:space="0" w:color="auto"/>
                    <w:bottom w:val="none" w:sz="0" w:space="0" w:color="auto"/>
                    <w:right w:val="none" w:sz="0" w:space="0" w:color="auto"/>
                  </w:divBdr>
                </w:div>
                <w:div w:id="441925014">
                  <w:marLeft w:val="0"/>
                  <w:marRight w:val="0"/>
                  <w:marTop w:val="0"/>
                  <w:marBottom w:val="0"/>
                  <w:divBdr>
                    <w:top w:val="none" w:sz="0" w:space="0" w:color="auto"/>
                    <w:left w:val="none" w:sz="0" w:space="0" w:color="auto"/>
                    <w:bottom w:val="none" w:sz="0" w:space="0" w:color="auto"/>
                    <w:right w:val="none" w:sz="0" w:space="0" w:color="auto"/>
                  </w:divBdr>
                  <w:divsChild>
                    <w:div w:id="1732582924">
                      <w:marLeft w:val="0"/>
                      <w:marRight w:val="0"/>
                      <w:marTop w:val="0"/>
                      <w:marBottom w:val="0"/>
                      <w:divBdr>
                        <w:top w:val="none" w:sz="0" w:space="0" w:color="auto"/>
                        <w:left w:val="none" w:sz="0" w:space="0" w:color="auto"/>
                        <w:bottom w:val="none" w:sz="0" w:space="0" w:color="auto"/>
                        <w:right w:val="none" w:sz="0" w:space="0" w:color="auto"/>
                      </w:divBdr>
                    </w:div>
                    <w:div w:id="1114910776">
                      <w:marLeft w:val="0"/>
                      <w:marRight w:val="0"/>
                      <w:marTop w:val="0"/>
                      <w:marBottom w:val="0"/>
                      <w:divBdr>
                        <w:top w:val="none" w:sz="0" w:space="0" w:color="auto"/>
                        <w:left w:val="none" w:sz="0" w:space="0" w:color="auto"/>
                        <w:bottom w:val="none" w:sz="0" w:space="0" w:color="auto"/>
                        <w:right w:val="none" w:sz="0" w:space="0" w:color="auto"/>
                      </w:divBdr>
                    </w:div>
                    <w:div w:id="1523936382">
                      <w:marLeft w:val="0"/>
                      <w:marRight w:val="0"/>
                      <w:marTop w:val="0"/>
                      <w:marBottom w:val="0"/>
                      <w:divBdr>
                        <w:top w:val="none" w:sz="0" w:space="0" w:color="auto"/>
                        <w:left w:val="none" w:sz="0" w:space="0" w:color="auto"/>
                        <w:bottom w:val="none" w:sz="0" w:space="0" w:color="auto"/>
                        <w:right w:val="none" w:sz="0" w:space="0" w:color="auto"/>
                      </w:divBdr>
                    </w:div>
                    <w:div w:id="1377966966">
                      <w:marLeft w:val="0"/>
                      <w:marRight w:val="0"/>
                      <w:marTop w:val="0"/>
                      <w:marBottom w:val="0"/>
                      <w:divBdr>
                        <w:top w:val="none" w:sz="0" w:space="0" w:color="auto"/>
                        <w:left w:val="none" w:sz="0" w:space="0" w:color="auto"/>
                        <w:bottom w:val="none" w:sz="0" w:space="0" w:color="auto"/>
                        <w:right w:val="none" w:sz="0" w:space="0" w:color="auto"/>
                      </w:divBdr>
                    </w:div>
                  </w:divsChild>
                </w:div>
                <w:div w:id="1193492450">
                  <w:marLeft w:val="0"/>
                  <w:marRight w:val="0"/>
                  <w:marTop w:val="0"/>
                  <w:marBottom w:val="0"/>
                  <w:divBdr>
                    <w:top w:val="none" w:sz="0" w:space="0" w:color="auto"/>
                    <w:left w:val="none" w:sz="0" w:space="0" w:color="auto"/>
                    <w:bottom w:val="none" w:sz="0" w:space="0" w:color="auto"/>
                    <w:right w:val="none" w:sz="0" w:space="0" w:color="auto"/>
                  </w:divBdr>
                </w:div>
                <w:div w:id="1274554827">
                  <w:marLeft w:val="0"/>
                  <w:marRight w:val="0"/>
                  <w:marTop w:val="0"/>
                  <w:marBottom w:val="0"/>
                  <w:divBdr>
                    <w:top w:val="none" w:sz="0" w:space="0" w:color="auto"/>
                    <w:left w:val="none" w:sz="0" w:space="0" w:color="auto"/>
                    <w:bottom w:val="none" w:sz="0" w:space="0" w:color="auto"/>
                    <w:right w:val="none" w:sz="0" w:space="0" w:color="auto"/>
                  </w:divBdr>
                </w:div>
                <w:div w:id="1552960158">
                  <w:marLeft w:val="0"/>
                  <w:marRight w:val="0"/>
                  <w:marTop w:val="0"/>
                  <w:marBottom w:val="0"/>
                  <w:divBdr>
                    <w:top w:val="none" w:sz="0" w:space="0" w:color="auto"/>
                    <w:left w:val="none" w:sz="0" w:space="0" w:color="auto"/>
                    <w:bottom w:val="none" w:sz="0" w:space="0" w:color="auto"/>
                    <w:right w:val="none" w:sz="0" w:space="0" w:color="auto"/>
                  </w:divBdr>
                  <w:divsChild>
                    <w:div w:id="1707213970">
                      <w:marLeft w:val="0"/>
                      <w:marRight w:val="0"/>
                      <w:marTop w:val="0"/>
                      <w:marBottom w:val="0"/>
                      <w:divBdr>
                        <w:top w:val="none" w:sz="0" w:space="0" w:color="auto"/>
                        <w:left w:val="none" w:sz="0" w:space="0" w:color="auto"/>
                        <w:bottom w:val="none" w:sz="0" w:space="0" w:color="auto"/>
                        <w:right w:val="none" w:sz="0" w:space="0" w:color="auto"/>
                      </w:divBdr>
                    </w:div>
                    <w:div w:id="1343170386">
                      <w:marLeft w:val="0"/>
                      <w:marRight w:val="0"/>
                      <w:marTop w:val="0"/>
                      <w:marBottom w:val="0"/>
                      <w:divBdr>
                        <w:top w:val="none" w:sz="0" w:space="0" w:color="auto"/>
                        <w:left w:val="none" w:sz="0" w:space="0" w:color="auto"/>
                        <w:bottom w:val="none" w:sz="0" w:space="0" w:color="auto"/>
                        <w:right w:val="none" w:sz="0" w:space="0" w:color="auto"/>
                      </w:divBdr>
                    </w:div>
                    <w:div w:id="48960509">
                      <w:marLeft w:val="0"/>
                      <w:marRight w:val="0"/>
                      <w:marTop w:val="0"/>
                      <w:marBottom w:val="0"/>
                      <w:divBdr>
                        <w:top w:val="none" w:sz="0" w:space="0" w:color="auto"/>
                        <w:left w:val="none" w:sz="0" w:space="0" w:color="auto"/>
                        <w:bottom w:val="none" w:sz="0" w:space="0" w:color="auto"/>
                        <w:right w:val="none" w:sz="0" w:space="0" w:color="auto"/>
                      </w:divBdr>
                    </w:div>
                    <w:div w:id="1322155220">
                      <w:marLeft w:val="0"/>
                      <w:marRight w:val="0"/>
                      <w:marTop w:val="0"/>
                      <w:marBottom w:val="0"/>
                      <w:divBdr>
                        <w:top w:val="none" w:sz="0" w:space="0" w:color="auto"/>
                        <w:left w:val="none" w:sz="0" w:space="0" w:color="auto"/>
                        <w:bottom w:val="none" w:sz="0" w:space="0" w:color="auto"/>
                        <w:right w:val="none" w:sz="0" w:space="0" w:color="auto"/>
                      </w:divBdr>
                    </w:div>
                    <w:div w:id="74059999">
                      <w:marLeft w:val="0"/>
                      <w:marRight w:val="0"/>
                      <w:marTop w:val="0"/>
                      <w:marBottom w:val="0"/>
                      <w:divBdr>
                        <w:top w:val="none" w:sz="0" w:space="0" w:color="auto"/>
                        <w:left w:val="none" w:sz="0" w:space="0" w:color="auto"/>
                        <w:bottom w:val="none" w:sz="0" w:space="0" w:color="auto"/>
                        <w:right w:val="none" w:sz="0" w:space="0" w:color="auto"/>
                      </w:divBdr>
                    </w:div>
                    <w:div w:id="1492484074">
                      <w:marLeft w:val="0"/>
                      <w:marRight w:val="0"/>
                      <w:marTop w:val="0"/>
                      <w:marBottom w:val="0"/>
                      <w:divBdr>
                        <w:top w:val="none" w:sz="0" w:space="0" w:color="auto"/>
                        <w:left w:val="none" w:sz="0" w:space="0" w:color="auto"/>
                        <w:bottom w:val="none" w:sz="0" w:space="0" w:color="auto"/>
                        <w:right w:val="none" w:sz="0" w:space="0" w:color="auto"/>
                      </w:divBdr>
                    </w:div>
                  </w:divsChild>
                </w:div>
                <w:div w:id="452215278">
                  <w:marLeft w:val="0"/>
                  <w:marRight w:val="0"/>
                  <w:marTop w:val="0"/>
                  <w:marBottom w:val="0"/>
                  <w:divBdr>
                    <w:top w:val="none" w:sz="0" w:space="0" w:color="auto"/>
                    <w:left w:val="none" w:sz="0" w:space="0" w:color="auto"/>
                    <w:bottom w:val="none" w:sz="0" w:space="0" w:color="auto"/>
                    <w:right w:val="none" w:sz="0" w:space="0" w:color="auto"/>
                  </w:divBdr>
                </w:div>
                <w:div w:id="1415200731">
                  <w:marLeft w:val="0"/>
                  <w:marRight w:val="0"/>
                  <w:marTop w:val="0"/>
                  <w:marBottom w:val="0"/>
                  <w:divBdr>
                    <w:top w:val="none" w:sz="0" w:space="0" w:color="auto"/>
                    <w:left w:val="none" w:sz="0" w:space="0" w:color="auto"/>
                    <w:bottom w:val="none" w:sz="0" w:space="0" w:color="auto"/>
                    <w:right w:val="none" w:sz="0" w:space="0" w:color="auto"/>
                  </w:divBdr>
                </w:div>
                <w:div w:id="1514341200">
                  <w:marLeft w:val="0"/>
                  <w:marRight w:val="0"/>
                  <w:marTop w:val="0"/>
                  <w:marBottom w:val="0"/>
                  <w:divBdr>
                    <w:top w:val="none" w:sz="0" w:space="0" w:color="auto"/>
                    <w:left w:val="none" w:sz="0" w:space="0" w:color="auto"/>
                    <w:bottom w:val="none" w:sz="0" w:space="0" w:color="auto"/>
                    <w:right w:val="none" w:sz="0" w:space="0" w:color="auto"/>
                  </w:divBdr>
                  <w:divsChild>
                    <w:div w:id="1397582970">
                      <w:marLeft w:val="0"/>
                      <w:marRight w:val="0"/>
                      <w:marTop w:val="0"/>
                      <w:marBottom w:val="0"/>
                      <w:divBdr>
                        <w:top w:val="none" w:sz="0" w:space="0" w:color="auto"/>
                        <w:left w:val="none" w:sz="0" w:space="0" w:color="auto"/>
                        <w:bottom w:val="none" w:sz="0" w:space="0" w:color="auto"/>
                        <w:right w:val="none" w:sz="0" w:space="0" w:color="auto"/>
                      </w:divBdr>
                    </w:div>
                    <w:div w:id="662856924">
                      <w:marLeft w:val="0"/>
                      <w:marRight w:val="0"/>
                      <w:marTop w:val="0"/>
                      <w:marBottom w:val="0"/>
                      <w:divBdr>
                        <w:top w:val="none" w:sz="0" w:space="0" w:color="auto"/>
                        <w:left w:val="none" w:sz="0" w:space="0" w:color="auto"/>
                        <w:bottom w:val="none" w:sz="0" w:space="0" w:color="auto"/>
                        <w:right w:val="none" w:sz="0" w:space="0" w:color="auto"/>
                      </w:divBdr>
                    </w:div>
                    <w:div w:id="2138599447">
                      <w:marLeft w:val="0"/>
                      <w:marRight w:val="0"/>
                      <w:marTop w:val="0"/>
                      <w:marBottom w:val="0"/>
                      <w:divBdr>
                        <w:top w:val="none" w:sz="0" w:space="0" w:color="auto"/>
                        <w:left w:val="none" w:sz="0" w:space="0" w:color="auto"/>
                        <w:bottom w:val="none" w:sz="0" w:space="0" w:color="auto"/>
                        <w:right w:val="none" w:sz="0" w:space="0" w:color="auto"/>
                      </w:divBdr>
                    </w:div>
                    <w:div w:id="1076323771">
                      <w:marLeft w:val="0"/>
                      <w:marRight w:val="0"/>
                      <w:marTop w:val="0"/>
                      <w:marBottom w:val="0"/>
                      <w:divBdr>
                        <w:top w:val="none" w:sz="0" w:space="0" w:color="auto"/>
                        <w:left w:val="none" w:sz="0" w:space="0" w:color="auto"/>
                        <w:bottom w:val="none" w:sz="0" w:space="0" w:color="auto"/>
                        <w:right w:val="none" w:sz="0" w:space="0" w:color="auto"/>
                      </w:divBdr>
                    </w:div>
                  </w:divsChild>
                </w:div>
                <w:div w:id="550846439">
                  <w:marLeft w:val="0"/>
                  <w:marRight w:val="0"/>
                  <w:marTop w:val="0"/>
                  <w:marBottom w:val="0"/>
                  <w:divBdr>
                    <w:top w:val="none" w:sz="0" w:space="0" w:color="auto"/>
                    <w:left w:val="none" w:sz="0" w:space="0" w:color="auto"/>
                    <w:bottom w:val="none" w:sz="0" w:space="0" w:color="auto"/>
                    <w:right w:val="none" w:sz="0" w:space="0" w:color="auto"/>
                  </w:divBdr>
                </w:div>
                <w:div w:id="360252800">
                  <w:marLeft w:val="0"/>
                  <w:marRight w:val="0"/>
                  <w:marTop w:val="0"/>
                  <w:marBottom w:val="0"/>
                  <w:divBdr>
                    <w:top w:val="none" w:sz="0" w:space="0" w:color="auto"/>
                    <w:left w:val="none" w:sz="0" w:space="0" w:color="auto"/>
                    <w:bottom w:val="none" w:sz="0" w:space="0" w:color="auto"/>
                    <w:right w:val="none" w:sz="0" w:space="0" w:color="auto"/>
                  </w:divBdr>
                </w:div>
                <w:div w:id="1568229362">
                  <w:marLeft w:val="0"/>
                  <w:marRight w:val="0"/>
                  <w:marTop w:val="0"/>
                  <w:marBottom w:val="0"/>
                  <w:divBdr>
                    <w:top w:val="none" w:sz="0" w:space="0" w:color="auto"/>
                    <w:left w:val="none" w:sz="0" w:space="0" w:color="auto"/>
                    <w:bottom w:val="none" w:sz="0" w:space="0" w:color="auto"/>
                    <w:right w:val="none" w:sz="0" w:space="0" w:color="auto"/>
                  </w:divBdr>
                  <w:divsChild>
                    <w:div w:id="230698246">
                      <w:marLeft w:val="0"/>
                      <w:marRight w:val="0"/>
                      <w:marTop w:val="0"/>
                      <w:marBottom w:val="0"/>
                      <w:divBdr>
                        <w:top w:val="none" w:sz="0" w:space="0" w:color="auto"/>
                        <w:left w:val="none" w:sz="0" w:space="0" w:color="auto"/>
                        <w:bottom w:val="none" w:sz="0" w:space="0" w:color="auto"/>
                        <w:right w:val="none" w:sz="0" w:space="0" w:color="auto"/>
                      </w:divBdr>
                    </w:div>
                  </w:divsChild>
                </w:div>
                <w:div w:id="749162546">
                  <w:marLeft w:val="0"/>
                  <w:marRight w:val="0"/>
                  <w:marTop w:val="0"/>
                  <w:marBottom w:val="0"/>
                  <w:divBdr>
                    <w:top w:val="none" w:sz="0" w:space="0" w:color="auto"/>
                    <w:left w:val="none" w:sz="0" w:space="0" w:color="auto"/>
                    <w:bottom w:val="none" w:sz="0" w:space="0" w:color="auto"/>
                    <w:right w:val="none" w:sz="0" w:space="0" w:color="auto"/>
                  </w:divBdr>
                </w:div>
                <w:div w:id="1082139052">
                  <w:marLeft w:val="0"/>
                  <w:marRight w:val="0"/>
                  <w:marTop w:val="0"/>
                  <w:marBottom w:val="0"/>
                  <w:divBdr>
                    <w:top w:val="none" w:sz="0" w:space="0" w:color="auto"/>
                    <w:left w:val="none" w:sz="0" w:space="0" w:color="auto"/>
                    <w:bottom w:val="none" w:sz="0" w:space="0" w:color="auto"/>
                    <w:right w:val="none" w:sz="0" w:space="0" w:color="auto"/>
                  </w:divBdr>
                </w:div>
                <w:div w:id="1622348140">
                  <w:marLeft w:val="0"/>
                  <w:marRight w:val="0"/>
                  <w:marTop w:val="0"/>
                  <w:marBottom w:val="0"/>
                  <w:divBdr>
                    <w:top w:val="none" w:sz="0" w:space="0" w:color="auto"/>
                    <w:left w:val="none" w:sz="0" w:space="0" w:color="auto"/>
                    <w:bottom w:val="none" w:sz="0" w:space="0" w:color="auto"/>
                    <w:right w:val="none" w:sz="0" w:space="0" w:color="auto"/>
                  </w:divBdr>
                  <w:divsChild>
                    <w:div w:id="1180312734">
                      <w:marLeft w:val="0"/>
                      <w:marRight w:val="0"/>
                      <w:marTop w:val="0"/>
                      <w:marBottom w:val="0"/>
                      <w:divBdr>
                        <w:top w:val="none" w:sz="0" w:space="0" w:color="auto"/>
                        <w:left w:val="none" w:sz="0" w:space="0" w:color="auto"/>
                        <w:bottom w:val="none" w:sz="0" w:space="0" w:color="auto"/>
                        <w:right w:val="none" w:sz="0" w:space="0" w:color="auto"/>
                      </w:divBdr>
                    </w:div>
                  </w:divsChild>
                </w:div>
                <w:div w:id="1808206228">
                  <w:marLeft w:val="0"/>
                  <w:marRight w:val="0"/>
                  <w:marTop w:val="0"/>
                  <w:marBottom w:val="0"/>
                  <w:divBdr>
                    <w:top w:val="none" w:sz="0" w:space="0" w:color="auto"/>
                    <w:left w:val="none" w:sz="0" w:space="0" w:color="auto"/>
                    <w:bottom w:val="none" w:sz="0" w:space="0" w:color="auto"/>
                    <w:right w:val="none" w:sz="0" w:space="0" w:color="auto"/>
                  </w:divBdr>
                </w:div>
                <w:div w:id="1986737471">
                  <w:marLeft w:val="0"/>
                  <w:marRight w:val="0"/>
                  <w:marTop w:val="0"/>
                  <w:marBottom w:val="0"/>
                  <w:divBdr>
                    <w:top w:val="none" w:sz="0" w:space="0" w:color="auto"/>
                    <w:left w:val="none" w:sz="0" w:space="0" w:color="auto"/>
                    <w:bottom w:val="none" w:sz="0" w:space="0" w:color="auto"/>
                    <w:right w:val="none" w:sz="0" w:space="0" w:color="auto"/>
                  </w:divBdr>
                </w:div>
                <w:div w:id="1964575109">
                  <w:marLeft w:val="0"/>
                  <w:marRight w:val="0"/>
                  <w:marTop w:val="0"/>
                  <w:marBottom w:val="0"/>
                  <w:divBdr>
                    <w:top w:val="none" w:sz="0" w:space="0" w:color="auto"/>
                    <w:left w:val="none" w:sz="0" w:space="0" w:color="auto"/>
                    <w:bottom w:val="none" w:sz="0" w:space="0" w:color="auto"/>
                    <w:right w:val="none" w:sz="0" w:space="0" w:color="auto"/>
                  </w:divBdr>
                  <w:divsChild>
                    <w:div w:id="979112484">
                      <w:marLeft w:val="0"/>
                      <w:marRight w:val="0"/>
                      <w:marTop w:val="0"/>
                      <w:marBottom w:val="0"/>
                      <w:divBdr>
                        <w:top w:val="none" w:sz="0" w:space="0" w:color="auto"/>
                        <w:left w:val="none" w:sz="0" w:space="0" w:color="auto"/>
                        <w:bottom w:val="none" w:sz="0" w:space="0" w:color="auto"/>
                        <w:right w:val="none" w:sz="0" w:space="0" w:color="auto"/>
                      </w:divBdr>
                    </w:div>
                  </w:divsChild>
                </w:div>
                <w:div w:id="854424108">
                  <w:marLeft w:val="0"/>
                  <w:marRight w:val="0"/>
                  <w:marTop w:val="0"/>
                  <w:marBottom w:val="0"/>
                  <w:divBdr>
                    <w:top w:val="none" w:sz="0" w:space="0" w:color="auto"/>
                    <w:left w:val="none" w:sz="0" w:space="0" w:color="auto"/>
                    <w:bottom w:val="none" w:sz="0" w:space="0" w:color="auto"/>
                    <w:right w:val="none" w:sz="0" w:space="0" w:color="auto"/>
                  </w:divBdr>
                </w:div>
                <w:div w:id="261031547">
                  <w:marLeft w:val="0"/>
                  <w:marRight w:val="0"/>
                  <w:marTop w:val="0"/>
                  <w:marBottom w:val="0"/>
                  <w:divBdr>
                    <w:top w:val="none" w:sz="0" w:space="0" w:color="auto"/>
                    <w:left w:val="none" w:sz="0" w:space="0" w:color="auto"/>
                    <w:bottom w:val="none" w:sz="0" w:space="0" w:color="auto"/>
                    <w:right w:val="none" w:sz="0" w:space="0" w:color="auto"/>
                  </w:divBdr>
                </w:div>
                <w:div w:id="1542546688">
                  <w:marLeft w:val="0"/>
                  <w:marRight w:val="0"/>
                  <w:marTop w:val="0"/>
                  <w:marBottom w:val="0"/>
                  <w:divBdr>
                    <w:top w:val="none" w:sz="0" w:space="0" w:color="auto"/>
                    <w:left w:val="none" w:sz="0" w:space="0" w:color="auto"/>
                    <w:bottom w:val="none" w:sz="0" w:space="0" w:color="auto"/>
                    <w:right w:val="none" w:sz="0" w:space="0" w:color="auto"/>
                  </w:divBdr>
                  <w:divsChild>
                    <w:div w:id="812914482">
                      <w:marLeft w:val="0"/>
                      <w:marRight w:val="0"/>
                      <w:marTop w:val="0"/>
                      <w:marBottom w:val="0"/>
                      <w:divBdr>
                        <w:top w:val="none" w:sz="0" w:space="0" w:color="auto"/>
                        <w:left w:val="none" w:sz="0" w:space="0" w:color="auto"/>
                        <w:bottom w:val="none" w:sz="0" w:space="0" w:color="auto"/>
                        <w:right w:val="none" w:sz="0" w:space="0" w:color="auto"/>
                      </w:divBdr>
                    </w:div>
                    <w:div w:id="1694456871">
                      <w:marLeft w:val="0"/>
                      <w:marRight w:val="0"/>
                      <w:marTop w:val="0"/>
                      <w:marBottom w:val="0"/>
                      <w:divBdr>
                        <w:top w:val="none" w:sz="0" w:space="0" w:color="auto"/>
                        <w:left w:val="none" w:sz="0" w:space="0" w:color="auto"/>
                        <w:bottom w:val="none" w:sz="0" w:space="0" w:color="auto"/>
                        <w:right w:val="none" w:sz="0" w:space="0" w:color="auto"/>
                      </w:divBdr>
                    </w:div>
                    <w:div w:id="1607232257">
                      <w:marLeft w:val="0"/>
                      <w:marRight w:val="0"/>
                      <w:marTop w:val="0"/>
                      <w:marBottom w:val="0"/>
                      <w:divBdr>
                        <w:top w:val="none" w:sz="0" w:space="0" w:color="auto"/>
                        <w:left w:val="none" w:sz="0" w:space="0" w:color="auto"/>
                        <w:bottom w:val="none" w:sz="0" w:space="0" w:color="auto"/>
                        <w:right w:val="none" w:sz="0" w:space="0" w:color="auto"/>
                      </w:divBdr>
                    </w:div>
                    <w:div w:id="957612922">
                      <w:marLeft w:val="0"/>
                      <w:marRight w:val="0"/>
                      <w:marTop w:val="0"/>
                      <w:marBottom w:val="0"/>
                      <w:divBdr>
                        <w:top w:val="none" w:sz="0" w:space="0" w:color="auto"/>
                        <w:left w:val="none" w:sz="0" w:space="0" w:color="auto"/>
                        <w:bottom w:val="none" w:sz="0" w:space="0" w:color="auto"/>
                        <w:right w:val="none" w:sz="0" w:space="0" w:color="auto"/>
                      </w:divBdr>
                    </w:div>
                  </w:divsChild>
                </w:div>
                <w:div w:id="1545361381">
                  <w:marLeft w:val="0"/>
                  <w:marRight w:val="0"/>
                  <w:marTop w:val="0"/>
                  <w:marBottom w:val="0"/>
                  <w:divBdr>
                    <w:top w:val="none" w:sz="0" w:space="0" w:color="auto"/>
                    <w:left w:val="none" w:sz="0" w:space="0" w:color="auto"/>
                    <w:bottom w:val="none" w:sz="0" w:space="0" w:color="auto"/>
                    <w:right w:val="none" w:sz="0" w:space="0" w:color="auto"/>
                  </w:divBdr>
                </w:div>
                <w:div w:id="910038144">
                  <w:marLeft w:val="0"/>
                  <w:marRight w:val="0"/>
                  <w:marTop w:val="0"/>
                  <w:marBottom w:val="0"/>
                  <w:divBdr>
                    <w:top w:val="none" w:sz="0" w:space="0" w:color="auto"/>
                    <w:left w:val="none" w:sz="0" w:space="0" w:color="auto"/>
                    <w:bottom w:val="none" w:sz="0" w:space="0" w:color="auto"/>
                    <w:right w:val="none" w:sz="0" w:space="0" w:color="auto"/>
                  </w:divBdr>
                  <w:divsChild>
                    <w:div w:id="147984267">
                      <w:marLeft w:val="0"/>
                      <w:marRight w:val="0"/>
                      <w:marTop w:val="0"/>
                      <w:marBottom w:val="0"/>
                      <w:divBdr>
                        <w:top w:val="none" w:sz="0" w:space="0" w:color="auto"/>
                        <w:left w:val="none" w:sz="0" w:space="0" w:color="auto"/>
                        <w:bottom w:val="none" w:sz="0" w:space="0" w:color="auto"/>
                        <w:right w:val="none" w:sz="0" w:space="0" w:color="auto"/>
                      </w:divBdr>
                    </w:div>
                    <w:div w:id="1348824485">
                      <w:marLeft w:val="0"/>
                      <w:marRight w:val="0"/>
                      <w:marTop w:val="0"/>
                      <w:marBottom w:val="0"/>
                      <w:divBdr>
                        <w:top w:val="none" w:sz="0" w:space="0" w:color="auto"/>
                        <w:left w:val="none" w:sz="0" w:space="0" w:color="auto"/>
                        <w:bottom w:val="none" w:sz="0" w:space="0" w:color="auto"/>
                        <w:right w:val="none" w:sz="0" w:space="0" w:color="auto"/>
                      </w:divBdr>
                    </w:div>
                    <w:div w:id="182322668">
                      <w:marLeft w:val="0"/>
                      <w:marRight w:val="0"/>
                      <w:marTop w:val="0"/>
                      <w:marBottom w:val="0"/>
                      <w:divBdr>
                        <w:top w:val="none" w:sz="0" w:space="0" w:color="auto"/>
                        <w:left w:val="none" w:sz="0" w:space="0" w:color="auto"/>
                        <w:bottom w:val="none" w:sz="0" w:space="0" w:color="auto"/>
                        <w:right w:val="none" w:sz="0" w:space="0" w:color="auto"/>
                      </w:divBdr>
                    </w:div>
                  </w:divsChild>
                </w:div>
                <w:div w:id="1976372199">
                  <w:marLeft w:val="0"/>
                  <w:marRight w:val="0"/>
                  <w:marTop w:val="0"/>
                  <w:marBottom w:val="0"/>
                  <w:divBdr>
                    <w:top w:val="none" w:sz="0" w:space="0" w:color="auto"/>
                    <w:left w:val="none" w:sz="0" w:space="0" w:color="auto"/>
                    <w:bottom w:val="none" w:sz="0" w:space="0" w:color="auto"/>
                    <w:right w:val="none" w:sz="0" w:space="0" w:color="auto"/>
                  </w:divBdr>
                </w:div>
                <w:div w:id="487134680">
                  <w:marLeft w:val="0"/>
                  <w:marRight w:val="0"/>
                  <w:marTop w:val="0"/>
                  <w:marBottom w:val="0"/>
                  <w:divBdr>
                    <w:top w:val="none" w:sz="0" w:space="0" w:color="auto"/>
                    <w:left w:val="none" w:sz="0" w:space="0" w:color="auto"/>
                    <w:bottom w:val="none" w:sz="0" w:space="0" w:color="auto"/>
                    <w:right w:val="none" w:sz="0" w:space="0" w:color="auto"/>
                  </w:divBdr>
                </w:div>
                <w:div w:id="1688169349">
                  <w:marLeft w:val="0"/>
                  <w:marRight w:val="0"/>
                  <w:marTop w:val="0"/>
                  <w:marBottom w:val="0"/>
                  <w:divBdr>
                    <w:top w:val="none" w:sz="0" w:space="0" w:color="auto"/>
                    <w:left w:val="none" w:sz="0" w:space="0" w:color="auto"/>
                    <w:bottom w:val="none" w:sz="0" w:space="0" w:color="auto"/>
                    <w:right w:val="none" w:sz="0" w:space="0" w:color="auto"/>
                  </w:divBdr>
                  <w:divsChild>
                    <w:div w:id="443119360">
                      <w:marLeft w:val="0"/>
                      <w:marRight w:val="0"/>
                      <w:marTop w:val="0"/>
                      <w:marBottom w:val="0"/>
                      <w:divBdr>
                        <w:top w:val="none" w:sz="0" w:space="0" w:color="auto"/>
                        <w:left w:val="none" w:sz="0" w:space="0" w:color="auto"/>
                        <w:bottom w:val="none" w:sz="0" w:space="0" w:color="auto"/>
                        <w:right w:val="none" w:sz="0" w:space="0" w:color="auto"/>
                      </w:divBdr>
                    </w:div>
                  </w:divsChild>
                </w:div>
                <w:div w:id="1795445417">
                  <w:marLeft w:val="0"/>
                  <w:marRight w:val="0"/>
                  <w:marTop w:val="0"/>
                  <w:marBottom w:val="0"/>
                  <w:divBdr>
                    <w:top w:val="none" w:sz="0" w:space="0" w:color="auto"/>
                    <w:left w:val="none" w:sz="0" w:space="0" w:color="auto"/>
                    <w:bottom w:val="none" w:sz="0" w:space="0" w:color="auto"/>
                    <w:right w:val="none" w:sz="0" w:space="0" w:color="auto"/>
                  </w:divBdr>
                </w:div>
                <w:div w:id="896479847">
                  <w:marLeft w:val="0"/>
                  <w:marRight w:val="0"/>
                  <w:marTop w:val="0"/>
                  <w:marBottom w:val="0"/>
                  <w:divBdr>
                    <w:top w:val="none" w:sz="0" w:space="0" w:color="auto"/>
                    <w:left w:val="none" w:sz="0" w:space="0" w:color="auto"/>
                    <w:bottom w:val="none" w:sz="0" w:space="0" w:color="auto"/>
                    <w:right w:val="none" w:sz="0" w:space="0" w:color="auto"/>
                  </w:divBdr>
                </w:div>
                <w:div w:id="2055277399">
                  <w:marLeft w:val="0"/>
                  <w:marRight w:val="0"/>
                  <w:marTop w:val="0"/>
                  <w:marBottom w:val="0"/>
                  <w:divBdr>
                    <w:top w:val="none" w:sz="0" w:space="0" w:color="auto"/>
                    <w:left w:val="none" w:sz="0" w:space="0" w:color="auto"/>
                    <w:bottom w:val="none" w:sz="0" w:space="0" w:color="auto"/>
                    <w:right w:val="none" w:sz="0" w:space="0" w:color="auto"/>
                  </w:divBdr>
                  <w:divsChild>
                    <w:div w:id="889609309">
                      <w:marLeft w:val="0"/>
                      <w:marRight w:val="0"/>
                      <w:marTop w:val="0"/>
                      <w:marBottom w:val="0"/>
                      <w:divBdr>
                        <w:top w:val="none" w:sz="0" w:space="0" w:color="auto"/>
                        <w:left w:val="none" w:sz="0" w:space="0" w:color="auto"/>
                        <w:bottom w:val="none" w:sz="0" w:space="0" w:color="auto"/>
                        <w:right w:val="none" w:sz="0" w:space="0" w:color="auto"/>
                      </w:divBdr>
                    </w:div>
                  </w:divsChild>
                </w:div>
                <w:div w:id="18899131">
                  <w:marLeft w:val="0"/>
                  <w:marRight w:val="0"/>
                  <w:marTop w:val="0"/>
                  <w:marBottom w:val="0"/>
                  <w:divBdr>
                    <w:top w:val="none" w:sz="0" w:space="0" w:color="auto"/>
                    <w:left w:val="none" w:sz="0" w:space="0" w:color="auto"/>
                    <w:bottom w:val="none" w:sz="0" w:space="0" w:color="auto"/>
                    <w:right w:val="none" w:sz="0" w:space="0" w:color="auto"/>
                  </w:divBdr>
                </w:div>
                <w:div w:id="244462979">
                  <w:marLeft w:val="0"/>
                  <w:marRight w:val="0"/>
                  <w:marTop w:val="0"/>
                  <w:marBottom w:val="0"/>
                  <w:divBdr>
                    <w:top w:val="none" w:sz="0" w:space="0" w:color="auto"/>
                    <w:left w:val="none" w:sz="0" w:space="0" w:color="auto"/>
                    <w:bottom w:val="none" w:sz="0" w:space="0" w:color="auto"/>
                    <w:right w:val="none" w:sz="0" w:space="0" w:color="auto"/>
                  </w:divBdr>
                </w:div>
                <w:div w:id="1428505118">
                  <w:marLeft w:val="0"/>
                  <w:marRight w:val="0"/>
                  <w:marTop w:val="0"/>
                  <w:marBottom w:val="0"/>
                  <w:divBdr>
                    <w:top w:val="none" w:sz="0" w:space="0" w:color="auto"/>
                    <w:left w:val="none" w:sz="0" w:space="0" w:color="auto"/>
                    <w:bottom w:val="none" w:sz="0" w:space="0" w:color="auto"/>
                    <w:right w:val="none" w:sz="0" w:space="0" w:color="auto"/>
                  </w:divBdr>
                  <w:divsChild>
                    <w:div w:id="2141459132">
                      <w:marLeft w:val="0"/>
                      <w:marRight w:val="0"/>
                      <w:marTop w:val="0"/>
                      <w:marBottom w:val="0"/>
                      <w:divBdr>
                        <w:top w:val="none" w:sz="0" w:space="0" w:color="auto"/>
                        <w:left w:val="none" w:sz="0" w:space="0" w:color="auto"/>
                        <w:bottom w:val="none" w:sz="0" w:space="0" w:color="auto"/>
                        <w:right w:val="none" w:sz="0" w:space="0" w:color="auto"/>
                      </w:divBdr>
                    </w:div>
                  </w:divsChild>
                </w:div>
                <w:div w:id="371855473">
                  <w:marLeft w:val="0"/>
                  <w:marRight w:val="0"/>
                  <w:marTop w:val="0"/>
                  <w:marBottom w:val="0"/>
                  <w:divBdr>
                    <w:top w:val="none" w:sz="0" w:space="0" w:color="auto"/>
                    <w:left w:val="none" w:sz="0" w:space="0" w:color="auto"/>
                    <w:bottom w:val="none" w:sz="0" w:space="0" w:color="auto"/>
                    <w:right w:val="none" w:sz="0" w:space="0" w:color="auto"/>
                  </w:divBdr>
                </w:div>
                <w:div w:id="1182090353">
                  <w:marLeft w:val="0"/>
                  <w:marRight w:val="0"/>
                  <w:marTop w:val="0"/>
                  <w:marBottom w:val="0"/>
                  <w:divBdr>
                    <w:top w:val="none" w:sz="0" w:space="0" w:color="auto"/>
                    <w:left w:val="none" w:sz="0" w:space="0" w:color="auto"/>
                    <w:bottom w:val="none" w:sz="0" w:space="0" w:color="auto"/>
                    <w:right w:val="none" w:sz="0" w:space="0" w:color="auto"/>
                  </w:divBdr>
                </w:div>
                <w:div w:id="1422725247">
                  <w:marLeft w:val="0"/>
                  <w:marRight w:val="0"/>
                  <w:marTop w:val="0"/>
                  <w:marBottom w:val="0"/>
                  <w:divBdr>
                    <w:top w:val="none" w:sz="0" w:space="0" w:color="auto"/>
                    <w:left w:val="none" w:sz="0" w:space="0" w:color="auto"/>
                    <w:bottom w:val="none" w:sz="0" w:space="0" w:color="auto"/>
                    <w:right w:val="none" w:sz="0" w:space="0" w:color="auto"/>
                  </w:divBdr>
                  <w:divsChild>
                    <w:div w:id="786967941">
                      <w:marLeft w:val="0"/>
                      <w:marRight w:val="0"/>
                      <w:marTop w:val="0"/>
                      <w:marBottom w:val="0"/>
                      <w:divBdr>
                        <w:top w:val="none" w:sz="0" w:space="0" w:color="auto"/>
                        <w:left w:val="none" w:sz="0" w:space="0" w:color="auto"/>
                        <w:bottom w:val="none" w:sz="0" w:space="0" w:color="auto"/>
                        <w:right w:val="none" w:sz="0" w:space="0" w:color="auto"/>
                      </w:divBdr>
                    </w:div>
                  </w:divsChild>
                </w:div>
                <w:div w:id="1405713967">
                  <w:marLeft w:val="0"/>
                  <w:marRight w:val="0"/>
                  <w:marTop w:val="0"/>
                  <w:marBottom w:val="0"/>
                  <w:divBdr>
                    <w:top w:val="none" w:sz="0" w:space="0" w:color="auto"/>
                    <w:left w:val="none" w:sz="0" w:space="0" w:color="auto"/>
                    <w:bottom w:val="none" w:sz="0" w:space="0" w:color="auto"/>
                    <w:right w:val="none" w:sz="0" w:space="0" w:color="auto"/>
                  </w:divBdr>
                </w:div>
                <w:div w:id="1865055422">
                  <w:marLeft w:val="0"/>
                  <w:marRight w:val="0"/>
                  <w:marTop w:val="0"/>
                  <w:marBottom w:val="0"/>
                  <w:divBdr>
                    <w:top w:val="none" w:sz="0" w:space="0" w:color="auto"/>
                    <w:left w:val="none" w:sz="0" w:space="0" w:color="auto"/>
                    <w:bottom w:val="none" w:sz="0" w:space="0" w:color="auto"/>
                    <w:right w:val="none" w:sz="0" w:space="0" w:color="auto"/>
                  </w:divBdr>
                </w:div>
                <w:div w:id="956570277">
                  <w:marLeft w:val="0"/>
                  <w:marRight w:val="0"/>
                  <w:marTop w:val="0"/>
                  <w:marBottom w:val="0"/>
                  <w:divBdr>
                    <w:top w:val="none" w:sz="0" w:space="0" w:color="auto"/>
                    <w:left w:val="none" w:sz="0" w:space="0" w:color="auto"/>
                    <w:bottom w:val="none" w:sz="0" w:space="0" w:color="auto"/>
                    <w:right w:val="none" w:sz="0" w:space="0" w:color="auto"/>
                  </w:divBdr>
                  <w:divsChild>
                    <w:div w:id="541284474">
                      <w:marLeft w:val="0"/>
                      <w:marRight w:val="0"/>
                      <w:marTop w:val="0"/>
                      <w:marBottom w:val="0"/>
                      <w:divBdr>
                        <w:top w:val="none" w:sz="0" w:space="0" w:color="auto"/>
                        <w:left w:val="none" w:sz="0" w:space="0" w:color="auto"/>
                        <w:bottom w:val="none" w:sz="0" w:space="0" w:color="auto"/>
                        <w:right w:val="none" w:sz="0" w:space="0" w:color="auto"/>
                      </w:divBdr>
                    </w:div>
                    <w:div w:id="1633747718">
                      <w:marLeft w:val="0"/>
                      <w:marRight w:val="0"/>
                      <w:marTop w:val="0"/>
                      <w:marBottom w:val="0"/>
                      <w:divBdr>
                        <w:top w:val="none" w:sz="0" w:space="0" w:color="auto"/>
                        <w:left w:val="none" w:sz="0" w:space="0" w:color="auto"/>
                        <w:bottom w:val="none" w:sz="0" w:space="0" w:color="auto"/>
                        <w:right w:val="none" w:sz="0" w:space="0" w:color="auto"/>
                      </w:divBdr>
                    </w:div>
                    <w:div w:id="335305967">
                      <w:marLeft w:val="0"/>
                      <w:marRight w:val="0"/>
                      <w:marTop w:val="0"/>
                      <w:marBottom w:val="0"/>
                      <w:divBdr>
                        <w:top w:val="none" w:sz="0" w:space="0" w:color="auto"/>
                        <w:left w:val="none" w:sz="0" w:space="0" w:color="auto"/>
                        <w:bottom w:val="none" w:sz="0" w:space="0" w:color="auto"/>
                        <w:right w:val="none" w:sz="0" w:space="0" w:color="auto"/>
                      </w:divBdr>
                    </w:div>
                    <w:div w:id="1374425324">
                      <w:marLeft w:val="0"/>
                      <w:marRight w:val="0"/>
                      <w:marTop w:val="0"/>
                      <w:marBottom w:val="0"/>
                      <w:divBdr>
                        <w:top w:val="none" w:sz="0" w:space="0" w:color="auto"/>
                        <w:left w:val="none" w:sz="0" w:space="0" w:color="auto"/>
                        <w:bottom w:val="none" w:sz="0" w:space="0" w:color="auto"/>
                        <w:right w:val="none" w:sz="0" w:space="0" w:color="auto"/>
                      </w:divBdr>
                    </w:div>
                  </w:divsChild>
                </w:div>
                <w:div w:id="866068774">
                  <w:marLeft w:val="0"/>
                  <w:marRight w:val="0"/>
                  <w:marTop w:val="0"/>
                  <w:marBottom w:val="0"/>
                  <w:divBdr>
                    <w:top w:val="none" w:sz="0" w:space="0" w:color="auto"/>
                    <w:left w:val="none" w:sz="0" w:space="0" w:color="auto"/>
                    <w:bottom w:val="none" w:sz="0" w:space="0" w:color="auto"/>
                    <w:right w:val="none" w:sz="0" w:space="0" w:color="auto"/>
                  </w:divBdr>
                </w:div>
                <w:div w:id="523640269">
                  <w:marLeft w:val="0"/>
                  <w:marRight w:val="0"/>
                  <w:marTop w:val="0"/>
                  <w:marBottom w:val="0"/>
                  <w:divBdr>
                    <w:top w:val="none" w:sz="0" w:space="0" w:color="auto"/>
                    <w:left w:val="none" w:sz="0" w:space="0" w:color="auto"/>
                    <w:bottom w:val="none" w:sz="0" w:space="0" w:color="auto"/>
                    <w:right w:val="none" w:sz="0" w:space="0" w:color="auto"/>
                  </w:divBdr>
                </w:div>
                <w:div w:id="210120250">
                  <w:marLeft w:val="0"/>
                  <w:marRight w:val="0"/>
                  <w:marTop w:val="0"/>
                  <w:marBottom w:val="0"/>
                  <w:divBdr>
                    <w:top w:val="none" w:sz="0" w:space="0" w:color="auto"/>
                    <w:left w:val="none" w:sz="0" w:space="0" w:color="auto"/>
                    <w:bottom w:val="none" w:sz="0" w:space="0" w:color="auto"/>
                    <w:right w:val="none" w:sz="0" w:space="0" w:color="auto"/>
                  </w:divBdr>
                  <w:divsChild>
                    <w:div w:id="1380327123">
                      <w:marLeft w:val="0"/>
                      <w:marRight w:val="0"/>
                      <w:marTop w:val="0"/>
                      <w:marBottom w:val="0"/>
                      <w:divBdr>
                        <w:top w:val="none" w:sz="0" w:space="0" w:color="auto"/>
                        <w:left w:val="none" w:sz="0" w:space="0" w:color="auto"/>
                        <w:bottom w:val="none" w:sz="0" w:space="0" w:color="auto"/>
                        <w:right w:val="none" w:sz="0" w:space="0" w:color="auto"/>
                      </w:divBdr>
                    </w:div>
                    <w:div w:id="151991754">
                      <w:marLeft w:val="0"/>
                      <w:marRight w:val="0"/>
                      <w:marTop w:val="0"/>
                      <w:marBottom w:val="0"/>
                      <w:divBdr>
                        <w:top w:val="none" w:sz="0" w:space="0" w:color="auto"/>
                        <w:left w:val="none" w:sz="0" w:space="0" w:color="auto"/>
                        <w:bottom w:val="none" w:sz="0" w:space="0" w:color="auto"/>
                        <w:right w:val="none" w:sz="0" w:space="0" w:color="auto"/>
                      </w:divBdr>
                    </w:div>
                  </w:divsChild>
                </w:div>
                <w:div w:id="237518885">
                  <w:marLeft w:val="0"/>
                  <w:marRight w:val="0"/>
                  <w:marTop w:val="0"/>
                  <w:marBottom w:val="0"/>
                  <w:divBdr>
                    <w:top w:val="none" w:sz="0" w:space="0" w:color="auto"/>
                    <w:left w:val="none" w:sz="0" w:space="0" w:color="auto"/>
                    <w:bottom w:val="none" w:sz="0" w:space="0" w:color="auto"/>
                    <w:right w:val="none" w:sz="0" w:space="0" w:color="auto"/>
                  </w:divBdr>
                </w:div>
                <w:div w:id="308363493">
                  <w:marLeft w:val="0"/>
                  <w:marRight w:val="0"/>
                  <w:marTop w:val="0"/>
                  <w:marBottom w:val="0"/>
                  <w:divBdr>
                    <w:top w:val="none" w:sz="0" w:space="0" w:color="auto"/>
                    <w:left w:val="none" w:sz="0" w:space="0" w:color="auto"/>
                    <w:bottom w:val="none" w:sz="0" w:space="0" w:color="auto"/>
                    <w:right w:val="none" w:sz="0" w:space="0" w:color="auto"/>
                  </w:divBdr>
                  <w:divsChild>
                    <w:div w:id="1607614285">
                      <w:marLeft w:val="0"/>
                      <w:marRight w:val="0"/>
                      <w:marTop w:val="0"/>
                      <w:marBottom w:val="0"/>
                      <w:divBdr>
                        <w:top w:val="none" w:sz="0" w:space="0" w:color="auto"/>
                        <w:left w:val="none" w:sz="0" w:space="0" w:color="auto"/>
                        <w:bottom w:val="none" w:sz="0" w:space="0" w:color="auto"/>
                        <w:right w:val="none" w:sz="0" w:space="0" w:color="auto"/>
                      </w:divBdr>
                    </w:div>
                  </w:divsChild>
                </w:div>
                <w:div w:id="1007516364">
                  <w:marLeft w:val="0"/>
                  <w:marRight w:val="0"/>
                  <w:marTop w:val="0"/>
                  <w:marBottom w:val="0"/>
                  <w:divBdr>
                    <w:top w:val="none" w:sz="0" w:space="0" w:color="auto"/>
                    <w:left w:val="none" w:sz="0" w:space="0" w:color="auto"/>
                    <w:bottom w:val="none" w:sz="0" w:space="0" w:color="auto"/>
                    <w:right w:val="none" w:sz="0" w:space="0" w:color="auto"/>
                  </w:divBdr>
                </w:div>
                <w:div w:id="1399020">
                  <w:marLeft w:val="0"/>
                  <w:marRight w:val="0"/>
                  <w:marTop w:val="0"/>
                  <w:marBottom w:val="0"/>
                  <w:divBdr>
                    <w:top w:val="none" w:sz="0" w:space="0" w:color="auto"/>
                    <w:left w:val="none" w:sz="0" w:space="0" w:color="auto"/>
                    <w:bottom w:val="none" w:sz="0" w:space="0" w:color="auto"/>
                    <w:right w:val="none" w:sz="0" w:space="0" w:color="auto"/>
                  </w:divBdr>
                </w:div>
                <w:div w:id="853037784">
                  <w:marLeft w:val="0"/>
                  <w:marRight w:val="0"/>
                  <w:marTop w:val="0"/>
                  <w:marBottom w:val="0"/>
                  <w:divBdr>
                    <w:top w:val="none" w:sz="0" w:space="0" w:color="auto"/>
                    <w:left w:val="none" w:sz="0" w:space="0" w:color="auto"/>
                    <w:bottom w:val="none" w:sz="0" w:space="0" w:color="auto"/>
                    <w:right w:val="none" w:sz="0" w:space="0" w:color="auto"/>
                  </w:divBdr>
                  <w:divsChild>
                    <w:div w:id="1851989606">
                      <w:marLeft w:val="0"/>
                      <w:marRight w:val="0"/>
                      <w:marTop w:val="0"/>
                      <w:marBottom w:val="0"/>
                      <w:divBdr>
                        <w:top w:val="none" w:sz="0" w:space="0" w:color="auto"/>
                        <w:left w:val="none" w:sz="0" w:space="0" w:color="auto"/>
                        <w:bottom w:val="none" w:sz="0" w:space="0" w:color="auto"/>
                        <w:right w:val="none" w:sz="0" w:space="0" w:color="auto"/>
                      </w:divBdr>
                    </w:div>
                    <w:div w:id="1121340992">
                      <w:marLeft w:val="0"/>
                      <w:marRight w:val="0"/>
                      <w:marTop w:val="0"/>
                      <w:marBottom w:val="0"/>
                      <w:divBdr>
                        <w:top w:val="none" w:sz="0" w:space="0" w:color="auto"/>
                        <w:left w:val="none" w:sz="0" w:space="0" w:color="auto"/>
                        <w:bottom w:val="none" w:sz="0" w:space="0" w:color="auto"/>
                        <w:right w:val="none" w:sz="0" w:space="0" w:color="auto"/>
                      </w:divBdr>
                    </w:div>
                    <w:div w:id="2071072987">
                      <w:marLeft w:val="0"/>
                      <w:marRight w:val="0"/>
                      <w:marTop w:val="0"/>
                      <w:marBottom w:val="0"/>
                      <w:divBdr>
                        <w:top w:val="none" w:sz="0" w:space="0" w:color="auto"/>
                        <w:left w:val="none" w:sz="0" w:space="0" w:color="auto"/>
                        <w:bottom w:val="none" w:sz="0" w:space="0" w:color="auto"/>
                        <w:right w:val="none" w:sz="0" w:space="0" w:color="auto"/>
                      </w:divBdr>
                    </w:div>
                    <w:div w:id="464276666">
                      <w:marLeft w:val="0"/>
                      <w:marRight w:val="0"/>
                      <w:marTop w:val="0"/>
                      <w:marBottom w:val="0"/>
                      <w:divBdr>
                        <w:top w:val="none" w:sz="0" w:space="0" w:color="auto"/>
                        <w:left w:val="none" w:sz="0" w:space="0" w:color="auto"/>
                        <w:bottom w:val="none" w:sz="0" w:space="0" w:color="auto"/>
                        <w:right w:val="none" w:sz="0" w:space="0" w:color="auto"/>
                      </w:divBdr>
                    </w:div>
                    <w:div w:id="499853568">
                      <w:marLeft w:val="0"/>
                      <w:marRight w:val="0"/>
                      <w:marTop w:val="0"/>
                      <w:marBottom w:val="0"/>
                      <w:divBdr>
                        <w:top w:val="none" w:sz="0" w:space="0" w:color="auto"/>
                        <w:left w:val="none" w:sz="0" w:space="0" w:color="auto"/>
                        <w:bottom w:val="none" w:sz="0" w:space="0" w:color="auto"/>
                        <w:right w:val="none" w:sz="0" w:space="0" w:color="auto"/>
                      </w:divBdr>
                    </w:div>
                    <w:div w:id="1859729414">
                      <w:marLeft w:val="0"/>
                      <w:marRight w:val="0"/>
                      <w:marTop w:val="0"/>
                      <w:marBottom w:val="0"/>
                      <w:divBdr>
                        <w:top w:val="none" w:sz="0" w:space="0" w:color="auto"/>
                        <w:left w:val="none" w:sz="0" w:space="0" w:color="auto"/>
                        <w:bottom w:val="none" w:sz="0" w:space="0" w:color="auto"/>
                        <w:right w:val="none" w:sz="0" w:space="0" w:color="auto"/>
                      </w:divBdr>
                    </w:div>
                    <w:div w:id="1567884165">
                      <w:marLeft w:val="0"/>
                      <w:marRight w:val="0"/>
                      <w:marTop w:val="0"/>
                      <w:marBottom w:val="0"/>
                      <w:divBdr>
                        <w:top w:val="none" w:sz="0" w:space="0" w:color="auto"/>
                        <w:left w:val="none" w:sz="0" w:space="0" w:color="auto"/>
                        <w:bottom w:val="none" w:sz="0" w:space="0" w:color="auto"/>
                        <w:right w:val="none" w:sz="0" w:space="0" w:color="auto"/>
                      </w:divBdr>
                    </w:div>
                    <w:div w:id="255210591">
                      <w:marLeft w:val="0"/>
                      <w:marRight w:val="0"/>
                      <w:marTop w:val="0"/>
                      <w:marBottom w:val="0"/>
                      <w:divBdr>
                        <w:top w:val="none" w:sz="0" w:space="0" w:color="auto"/>
                        <w:left w:val="none" w:sz="0" w:space="0" w:color="auto"/>
                        <w:bottom w:val="none" w:sz="0" w:space="0" w:color="auto"/>
                        <w:right w:val="none" w:sz="0" w:space="0" w:color="auto"/>
                      </w:divBdr>
                    </w:div>
                  </w:divsChild>
                </w:div>
                <w:div w:id="1071776075">
                  <w:marLeft w:val="0"/>
                  <w:marRight w:val="0"/>
                  <w:marTop w:val="0"/>
                  <w:marBottom w:val="0"/>
                  <w:divBdr>
                    <w:top w:val="none" w:sz="0" w:space="0" w:color="auto"/>
                    <w:left w:val="none" w:sz="0" w:space="0" w:color="auto"/>
                    <w:bottom w:val="none" w:sz="0" w:space="0" w:color="auto"/>
                    <w:right w:val="none" w:sz="0" w:space="0" w:color="auto"/>
                  </w:divBdr>
                </w:div>
                <w:div w:id="632563958">
                  <w:marLeft w:val="0"/>
                  <w:marRight w:val="0"/>
                  <w:marTop w:val="0"/>
                  <w:marBottom w:val="0"/>
                  <w:divBdr>
                    <w:top w:val="none" w:sz="0" w:space="0" w:color="auto"/>
                    <w:left w:val="none" w:sz="0" w:space="0" w:color="auto"/>
                    <w:bottom w:val="none" w:sz="0" w:space="0" w:color="auto"/>
                    <w:right w:val="none" w:sz="0" w:space="0" w:color="auto"/>
                  </w:divBdr>
                </w:div>
                <w:div w:id="1768305749">
                  <w:marLeft w:val="0"/>
                  <w:marRight w:val="0"/>
                  <w:marTop w:val="0"/>
                  <w:marBottom w:val="0"/>
                  <w:divBdr>
                    <w:top w:val="none" w:sz="0" w:space="0" w:color="auto"/>
                    <w:left w:val="none" w:sz="0" w:space="0" w:color="auto"/>
                    <w:bottom w:val="none" w:sz="0" w:space="0" w:color="auto"/>
                    <w:right w:val="none" w:sz="0" w:space="0" w:color="auto"/>
                  </w:divBdr>
                  <w:divsChild>
                    <w:div w:id="1953710497">
                      <w:marLeft w:val="0"/>
                      <w:marRight w:val="0"/>
                      <w:marTop w:val="0"/>
                      <w:marBottom w:val="0"/>
                      <w:divBdr>
                        <w:top w:val="none" w:sz="0" w:space="0" w:color="auto"/>
                        <w:left w:val="none" w:sz="0" w:space="0" w:color="auto"/>
                        <w:bottom w:val="none" w:sz="0" w:space="0" w:color="auto"/>
                        <w:right w:val="none" w:sz="0" w:space="0" w:color="auto"/>
                      </w:divBdr>
                    </w:div>
                  </w:divsChild>
                </w:div>
                <w:div w:id="698043276">
                  <w:marLeft w:val="0"/>
                  <w:marRight w:val="0"/>
                  <w:marTop w:val="0"/>
                  <w:marBottom w:val="0"/>
                  <w:divBdr>
                    <w:top w:val="none" w:sz="0" w:space="0" w:color="auto"/>
                    <w:left w:val="none" w:sz="0" w:space="0" w:color="auto"/>
                    <w:bottom w:val="none" w:sz="0" w:space="0" w:color="auto"/>
                    <w:right w:val="none" w:sz="0" w:space="0" w:color="auto"/>
                  </w:divBdr>
                </w:div>
                <w:div w:id="1735734742">
                  <w:marLeft w:val="0"/>
                  <w:marRight w:val="0"/>
                  <w:marTop w:val="0"/>
                  <w:marBottom w:val="0"/>
                  <w:divBdr>
                    <w:top w:val="none" w:sz="0" w:space="0" w:color="auto"/>
                    <w:left w:val="none" w:sz="0" w:space="0" w:color="auto"/>
                    <w:bottom w:val="none" w:sz="0" w:space="0" w:color="auto"/>
                    <w:right w:val="none" w:sz="0" w:space="0" w:color="auto"/>
                  </w:divBdr>
                </w:div>
                <w:div w:id="164513435">
                  <w:marLeft w:val="0"/>
                  <w:marRight w:val="0"/>
                  <w:marTop w:val="0"/>
                  <w:marBottom w:val="0"/>
                  <w:divBdr>
                    <w:top w:val="none" w:sz="0" w:space="0" w:color="auto"/>
                    <w:left w:val="none" w:sz="0" w:space="0" w:color="auto"/>
                    <w:bottom w:val="none" w:sz="0" w:space="0" w:color="auto"/>
                    <w:right w:val="none" w:sz="0" w:space="0" w:color="auto"/>
                  </w:divBdr>
                  <w:divsChild>
                    <w:div w:id="15651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1038">
      <w:bodyDiv w:val="1"/>
      <w:marLeft w:val="0"/>
      <w:marRight w:val="0"/>
      <w:marTop w:val="0"/>
      <w:marBottom w:val="0"/>
      <w:divBdr>
        <w:top w:val="none" w:sz="0" w:space="0" w:color="auto"/>
        <w:left w:val="none" w:sz="0" w:space="0" w:color="auto"/>
        <w:bottom w:val="none" w:sz="0" w:space="0" w:color="auto"/>
        <w:right w:val="none" w:sz="0" w:space="0" w:color="auto"/>
      </w:divBdr>
    </w:div>
    <w:div w:id="597295581">
      <w:bodyDiv w:val="1"/>
      <w:marLeft w:val="90"/>
      <w:marRight w:val="90"/>
      <w:marTop w:val="0"/>
      <w:marBottom w:val="90"/>
      <w:divBdr>
        <w:top w:val="none" w:sz="0" w:space="0" w:color="auto"/>
        <w:left w:val="none" w:sz="0" w:space="0" w:color="auto"/>
        <w:bottom w:val="none" w:sz="0" w:space="0" w:color="auto"/>
        <w:right w:val="none" w:sz="0" w:space="0" w:color="auto"/>
      </w:divBdr>
    </w:div>
    <w:div w:id="1366491603">
      <w:bodyDiv w:val="1"/>
      <w:marLeft w:val="0"/>
      <w:marRight w:val="0"/>
      <w:marTop w:val="0"/>
      <w:marBottom w:val="0"/>
      <w:divBdr>
        <w:top w:val="none" w:sz="0" w:space="0" w:color="auto"/>
        <w:left w:val="none" w:sz="0" w:space="0" w:color="auto"/>
        <w:bottom w:val="none" w:sz="0" w:space="0" w:color="auto"/>
        <w:right w:val="none" w:sz="0" w:space="0" w:color="auto"/>
      </w:divBdr>
    </w:div>
    <w:div w:id="2048866812">
      <w:bodyDiv w:val="1"/>
      <w:marLeft w:val="0"/>
      <w:marRight w:val="0"/>
      <w:marTop w:val="0"/>
      <w:marBottom w:val="0"/>
      <w:divBdr>
        <w:top w:val="none" w:sz="0" w:space="0" w:color="auto"/>
        <w:left w:val="none" w:sz="0" w:space="0" w:color="auto"/>
        <w:bottom w:val="none" w:sz="0" w:space="0" w:color="auto"/>
        <w:right w:val="none" w:sz="0" w:space="0" w:color="auto"/>
      </w:divBdr>
      <w:divsChild>
        <w:div w:id="586618991">
          <w:marLeft w:val="0"/>
          <w:marRight w:val="0"/>
          <w:marTop w:val="0"/>
          <w:marBottom w:val="0"/>
          <w:divBdr>
            <w:top w:val="none" w:sz="0" w:space="0" w:color="auto"/>
            <w:left w:val="none" w:sz="0" w:space="0" w:color="auto"/>
            <w:bottom w:val="none" w:sz="0" w:space="0" w:color="auto"/>
            <w:right w:val="none" w:sz="0" w:space="0" w:color="auto"/>
          </w:divBdr>
          <w:divsChild>
            <w:div w:id="863129146">
              <w:marLeft w:val="0"/>
              <w:marRight w:val="0"/>
              <w:marTop w:val="0"/>
              <w:marBottom w:val="0"/>
              <w:divBdr>
                <w:top w:val="none" w:sz="0" w:space="0" w:color="auto"/>
                <w:left w:val="none" w:sz="0" w:space="0" w:color="auto"/>
                <w:bottom w:val="none" w:sz="0" w:space="0" w:color="auto"/>
                <w:right w:val="none" w:sz="0" w:space="0" w:color="auto"/>
              </w:divBdr>
              <w:divsChild>
                <w:div w:id="1035078601">
                  <w:marLeft w:val="0"/>
                  <w:marRight w:val="0"/>
                  <w:marTop w:val="0"/>
                  <w:marBottom w:val="0"/>
                  <w:divBdr>
                    <w:top w:val="none" w:sz="0" w:space="0" w:color="auto"/>
                    <w:left w:val="none" w:sz="0" w:space="0" w:color="auto"/>
                    <w:bottom w:val="none" w:sz="0" w:space="0" w:color="auto"/>
                    <w:right w:val="none" w:sz="0" w:space="0" w:color="auto"/>
                  </w:divBdr>
                  <w:divsChild>
                    <w:div w:id="367342457">
                      <w:marLeft w:val="0"/>
                      <w:marRight w:val="0"/>
                      <w:marTop w:val="0"/>
                      <w:marBottom w:val="0"/>
                      <w:divBdr>
                        <w:top w:val="none" w:sz="0" w:space="0" w:color="auto"/>
                        <w:left w:val="none" w:sz="0" w:space="0" w:color="auto"/>
                        <w:bottom w:val="none" w:sz="0" w:space="0" w:color="auto"/>
                        <w:right w:val="none" w:sz="0" w:space="0" w:color="auto"/>
                      </w:divBdr>
                      <w:divsChild>
                        <w:div w:id="13715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CAFF8-AEF7-4E26-8EDB-15BB1880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550</Words>
  <Characters>3139</Characters>
  <Application>Microsoft Office Word</Application>
  <DocSecurity>0</DocSecurity>
  <Lines>26</Lines>
  <Paragraphs>7</Paragraphs>
  <ScaleCrop>false</ScaleCrop>
  <Company>SKHB</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dc:creator>
  <cp:lastModifiedBy>宋钰锟</cp:lastModifiedBy>
  <cp:revision>5</cp:revision>
  <dcterms:created xsi:type="dcterms:W3CDTF">2016-08-29T09:42:00Z</dcterms:created>
  <dcterms:modified xsi:type="dcterms:W3CDTF">2016-08-29T09:53:00Z</dcterms:modified>
</cp:coreProperties>
</file>